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2EA74" w14:textId="764A86AD"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752E1D">
        <w:rPr>
          <w:rFonts w:ascii="Calibri" w:hAnsi="Calibri" w:cs="Calibri"/>
        </w:rPr>
        <w:t>15</w:t>
      </w:r>
      <w:r w:rsidR="00A55C18">
        <w:rPr>
          <w:rFonts w:ascii="Calibri" w:hAnsi="Calibri" w:cs="Calibri"/>
        </w:rPr>
        <w:t xml:space="preserve"> </w:t>
      </w:r>
      <w:r w:rsidR="00DE138C">
        <w:rPr>
          <w:rFonts w:ascii="Calibri" w:hAnsi="Calibri" w:cs="Calibri"/>
        </w:rPr>
        <w:t>lipca</w:t>
      </w:r>
      <w:r w:rsidR="00C9060C">
        <w:rPr>
          <w:rFonts w:ascii="Calibri" w:hAnsi="Calibri" w:cs="Calibri"/>
        </w:rPr>
        <w:t xml:space="preserve"> </w:t>
      </w:r>
      <w:r w:rsidR="000F6A3A">
        <w:rPr>
          <w:rFonts w:ascii="Calibri" w:hAnsi="Calibri" w:cs="Calibri"/>
        </w:rPr>
        <w:t>2024</w:t>
      </w:r>
      <w:r w:rsidRPr="007E31FB">
        <w:rPr>
          <w:rFonts w:ascii="Calibri" w:hAnsi="Calibri" w:cs="Calibri"/>
        </w:rPr>
        <w:t xml:space="preserve"> r.</w:t>
      </w:r>
    </w:p>
    <w:p w14:paraId="708D18B6" w14:textId="77777777" w:rsidR="007E31FB" w:rsidRPr="007E31FB" w:rsidRDefault="007E31FB" w:rsidP="007E31FB">
      <w:pPr>
        <w:spacing w:line="240" w:lineRule="auto"/>
        <w:jc w:val="right"/>
        <w:rPr>
          <w:rFonts w:ascii="Calibri" w:hAnsi="Calibri" w:cs="Calibri"/>
        </w:rPr>
      </w:pPr>
    </w:p>
    <w:p w14:paraId="7437BB13" w14:textId="77777777" w:rsidR="00176DB5" w:rsidRDefault="00176DB5" w:rsidP="007C2766">
      <w:pPr>
        <w:spacing w:after="120"/>
        <w:rPr>
          <w:b/>
          <w:bCs/>
          <w:color w:val="4472C4" w:themeColor="accent1"/>
          <w:sz w:val="32"/>
          <w:szCs w:val="32"/>
        </w:rPr>
      </w:pPr>
    </w:p>
    <w:p w14:paraId="04C6FF67" w14:textId="124ECDBE" w:rsidR="007C2766" w:rsidRPr="007C2766" w:rsidRDefault="007C2766" w:rsidP="007C2766">
      <w:pPr>
        <w:spacing w:after="120"/>
        <w:rPr>
          <w:b/>
          <w:bCs/>
          <w:color w:val="4472C4" w:themeColor="accent1"/>
          <w:sz w:val="32"/>
          <w:szCs w:val="32"/>
        </w:rPr>
      </w:pPr>
      <w:r w:rsidRPr="007C2766">
        <w:rPr>
          <w:b/>
          <w:bCs/>
          <w:color w:val="4472C4" w:themeColor="accent1"/>
          <w:sz w:val="32"/>
          <w:szCs w:val="32"/>
        </w:rPr>
        <w:t>Szukasz pompy ciepła? – Postaw na renomowany certyfikat jakości!</w:t>
      </w:r>
    </w:p>
    <w:p w14:paraId="6140D5ED" w14:textId="78C589DD" w:rsidR="007C2766" w:rsidRDefault="007C2766" w:rsidP="007C2766">
      <w:pPr>
        <w:spacing w:after="120"/>
        <w:rPr>
          <w:b/>
          <w:bCs/>
        </w:rPr>
      </w:pPr>
      <w:r w:rsidRPr="004E1B72">
        <w:rPr>
          <w:b/>
          <w:bCs/>
        </w:rPr>
        <w:t xml:space="preserve">Na rynku mamy dziś </w:t>
      </w:r>
      <w:r>
        <w:rPr>
          <w:b/>
          <w:bCs/>
        </w:rPr>
        <w:t>niezwykle szeroki wybór</w:t>
      </w:r>
      <w:r w:rsidRPr="004E1B72">
        <w:rPr>
          <w:b/>
          <w:bCs/>
        </w:rPr>
        <w:t xml:space="preserve"> pomp ciepła różnych marek</w:t>
      </w:r>
      <w:r>
        <w:rPr>
          <w:b/>
          <w:bCs/>
        </w:rPr>
        <w:t xml:space="preserve">. </w:t>
      </w:r>
      <w:r w:rsidR="000718CE" w:rsidRPr="002B4770">
        <w:rPr>
          <w:b/>
          <w:bCs/>
        </w:rPr>
        <w:t xml:space="preserve">W bazie </w:t>
      </w:r>
      <w:r w:rsidR="00F27BC2" w:rsidRPr="002B4770">
        <w:rPr>
          <w:b/>
          <w:bCs/>
        </w:rPr>
        <w:t xml:space="preserve">EPREL, czyli </w:t>
      </w:r>
      <w:r w:rsidR="000718CE" w:rsidRPr="002B4770">
        <w:rPr>
          <w:b/>
          <w:bCs/>
        </w:rPr>
        <w:t>Unijn</w:t>
      </w:r>
      <w:r w:rsidR="00F27BC2" w:rsidRPr="002B4770">
        <w:rPr>
          <w:b/>
          <w:bCs/>
        </w:rPr>
        <w:t>ym</w:t>
      </w:r>
      <w:r w:rsidR="000718CE" w:rsidRPr="002B4770">
        <w:rPr>
          <w:b/>
          <w:bCs/>
        </w:rPr>
        <w:t xml:space="preserve"> Rejestr</w:t>
      </w:r>
      <w:r w:rsidR="00F27BC2" w:rsidRPr="002B4770">
        <w:rPr>
          <w:b/>
          <w:bCs/>
        </w:rPr>
        <w:t>ze</w:t>
      </w:r>
      <w:r w:rsidR="000718CE" w:rsidRPr="002B4770">
        <w:rPr>
          <w:b/>
          <w:bCs/>
        </w:rPr>
        <w:t xml:space="preserve"> Produktów do Etykietowania Energetycznego</w:t>
      </w:r>
      <w:r w:rsidR="00F27BC2" w:rsidRPr="002B4770">
        <w:rPr>
          <w:b/>
          <w:bCs/>
        </w:rPr>
        <w:t xml:space="preserve">, </w:t>
      </w:r>
      <w:r w:rsidR="00BD6249" w:rsidRPr="002B4770">
        <w:rPr>
          <w:b/>
          <w:bCs/>
        </w:rPr>
        <w:t xml:space="preserve">jest obecnie zarejestrowanych </w:t>
      </w:r>
      <w:r w:rsidR="00677FBE" w:rsidRPr="002D699E">
        <w:rPr>
          <w:b/>
          <w:bCs/>
        </w:rPr>
        <w:t>około</w:t>
      </w:r>
      <w:r w:rsidR="00BD6249" w:rsidRPr="002D699E">
        <w:rPr>
          <w:b/>
          <w:bCs/>
        </w:rPr>
        <w:t xml:space="preserve"> 3</w:t>
      </w:r>
      <w:r w:rsidR="00677FBE" w:rsidRPr="002D699E">
        <w:rPr>
          <w:b/>
          <w:bCs/>
        </w:rPr>
        <w:t>0</w:t>
      </w:r>
      <w:r w:rsidR="00BD6249" w:rsidRPr="002D699E">
        <w:rPr>
          <w:b/>
          <w:bCs/>
        </w:rPr>
        <w:t xml:space="preserve"> tys. modeli pomp ciepła </w:t>
      </w:r>
      <w:r w:rsidR="00BD6249" w:rsidRPr="002D699E">
        <w:rPr>
          <w:rFonts w:cstheme="minorHAnsi"/>
          <w:b/>
          <w:bCs/>
        </w:rPr>
        <w:t>−</w:t>
      </w:r>
      <w:r w:rsidR="00BD6249" w:rsidRPr="002D699E">
        <w:rPr>
          <w:b/>
          <w:bCs/>
        </w:rPr>
        <w:t xml:space="preserve"> </w:t>
      </w:r>
      <w:r w:rsidR="00627283" w:rsidRPr="002D699E">
        <w:rPr>
          <w:b/>
          <w:bCs/>
        </w:rPr>
        <w:t>wśród</w:t>
      </w:r>
      <w:r w:rsidR="00BD6249" w:rsidRPr="002D699E">
        <w:rPr>
          <w:b/>
          <w:bCs/>
        </w:rPr>
        <w:t xml:space="preserve"> łączn</w:t>
      </w:r>
      <w:r w:rsidR="00627283" w:rsidRPr="002D699E">
        <w:rPr>
          <w:b/>
          <w:bCs/>
        </w:rPr>
        <w:t xml:space="preserve">ej </w:t>
      </w:r>
      <w:r w:rsidR="00BD6249" w:rsidRPr="002D699E">
        <w:rPr>
          <w:b/>
          <w:bCs/>
        </w:rPr>
        <w:t>liczb</w:t>
      </w:r>
      <w:r w:rsidR="00627283" w:rsidRPr="002D699E">
        <w:rPr>
          <w:b/>
          <w:bCs/>
        </w:rPr>
        <w:t>y</w:t>
      </w:r>
      <w:r w:rsidR="00F27BC2" w:rsidRPr="002D699E">
        <w:rPr>
          <w:b/>
          <w:bCs/>
        </w:rPr>
        <w:t xml:space="preserve"> </w:t>
      </w:r>
      <w:r w:rsidR="00677FBE" w:rsidRPr="002D699E">
        <w:rPr>
          <w:b/>
          <w:bCs/>
        </w:rPr>
        <w:t xml:space="preserve">niemal </w:t>
      </w:r>
      <w:r w:rsidR="00F27BC2" w:rsidRPr="002D699E">
        <w:rPr>
          <w:b/>
          <w:bCs/>
        </w:rPr>
        <w:t xml:space="preserve">37 tys. modeli </w:t>
      </w:r>
      <w:r w:rsidR="000D4491" w:rsidRPr="002D699E">
        <w:rPr>
          <w:b/>
          <w:bCs/>
        </w:rPr>
        <w:t xml:space="preserve">różnych </w:t>
      </w:r>
      <w:r w:rsidR="00F27BC2" w:rsidRPr="002D699E">
        <w:rPr>
          <w:b/>
          <w:bCs/>
        </w:rPr>
        <w:t>urządzeń grzewczych</w:t>
      </w:r>
      <w:r w:rsidR="00677FBE" w:rsidRPr="002D699E">
        <w:rPr>
          <w:b/>
          <w:bCs/>
        </w:rPr>
        <w:t xml:space="preserve"> </w:t>
      </w:r>
      <w:r w:rsidR="002D699E" w:rsidRPr="002D699E">
        <w:rPr>
          <w:b/>
          <w:bCs/>
        </w:rPr>
        <w:t xml:space="preserve">do </w:t>
      </w:r>
      <w:r w:rsidR="00677FBE" w:rsidRPr="002D699E">
        <w:rPr>
          <w:b/>
          <w:bCs/>
        </w:rPr>
        <w:t>centralnego ogrzewania</w:t>
      </w:r>
      <w:r w:rsidR="000718CE" w:rsidRPr="002D699E">
        <w:rPr>
          <w:b/>
          <w:bCs/>
        </w:rPr>
        <w:t>.</w:t>
      </w:r>
      <w:r w:rsidR="000718CE" w:rsidRPr="002B4770">
        <w:rPr>
          <w:b/>
          <w:bCs/>
        </w:rPr>
        <w:t xml:space="preserve"> </w:t>
      </w:r>
      <w:r w:rsidRPr="002B4770">
        <w:rPr>
          <w:b/>
          <w:bCs/>
        </w:rPr>
        <w:t xml:space="preserve">Świadczy to o popularności tej technologii, ale też powoduje, że wielu inwestorom trudno jest zdecydować, które z oferowanych </w:t>
      </w:r>
      <w:r w:rsidR="00F27BC2" w:rsidRPr="002B4770">
        <w:rPr>
          <w:b/>
          <w:bCs/>
        </w:rPr>
        <w:t>pomp ciepła</w:t>
      </w:r>
      <w:r w:rsidRPr="002B4770">
        <w:rPr>
          <w:b/>
          <w:bCs/>
        </w:rPr>
        <w:t xml:space="preserve"> gwarantują najwyższą jakość. W tej kwestii niewątpliwie warto zaufać renomowanym europejskim certyfikatom. Wśród nich najbardziej rozpoznawalny jest znak </w:t>
      </w:r>
      <w:proofErr w:type="spellStart"/>
      <w:r w:rsidRPr="002B4770">
        <w:rPr>
          <w:b/>
          <w:bCs/>
        </w:rPr>
        <w:t>Heat</w:t>
      </w:r>
      <w:proofErr w:type="spellEnd"/>
      <w:r w:rsidRPr="002B4770">
        <w:rPr>
          <w:b/>
          <w:bCs/>
        </w:rPr>
        <w:t xml:space="preserve"> Pump </w:t>
      </w:r>
      <w:proofErr w:type="spellStart"/>
      <w:r w:rsidRPr="002B4770">
        <w:rPr>
          <w:b/>
          <w:bCs/>
        </w:rPr>
        <w:t>Keymark</w:t>
      </w:r>
      <w:proofErr w:type="spellEnd"/>
      <w:r w:rsidRPr="002B4770">
        <w:rPr>
          <w:b/>
          <w:bCs/>
        </w:rPr>
        <w:t xml:space="preserve"> (HP </w:t>
      </w:r>
      <w:proofErr w:type="spellStart"/>
      <w:r w:rsidRPr="002B4770">
        <w:rPr>
          <w:b/>
          <w:bCs/>
        </w:rPr>
        <w:t>Keymark</w:t>
      </w:r>
      <w:proofErr w:type="spellEnd"/>
      <w:r w:rsidRPr="002B4770">
        <w:rPr>
          <w:b/>
          <w:bCs/>
        </w:rPr>
        <w:t>), będący własnością europejskich organizacji normalizacyjnych CEN i CENELEC. Ten system certyfikacji pomp ciepła jest rekomendowany w naszym kraju zarówno przez Centralny Ośrodek Chłodnictwa (COCH), jak i Polski Komitet Normalizacyjny</w:t>
      </w:r>
      <w:r w:rsidR="00F27BC2" w:rsidRPr="002B4770">
        <w:rPr>
          <w:b/>
          <w:bCs/>
        </w:rPr>
        <w:t>, a</w:t>
      </w:r>
      <w:r w:rsidR="00EB34A3" w:rsidRPr="002B4770">
        <w:rPr>
          <w:b/>
          <w:bCs/>
        </w:rPr>
        <w:t xml:space="preserve"> w </w:t>
      </w:r>
      <w:r w:rsidR="00984989" w:rsidRPr="002B4770">
        <w:rPr>
          <w:b/>
          <w:bCs/>
        </w:rPr>
        <w:t xml:space="preserve">całej </w:t>
      </w:r>
      <w:r w:rsidR="00EB34A3" w:rsidRPr="002B4770">
        <w:rPr>
          <w:b/>
          <w:bCs/>
        </w:rPr>
        <w:t xml:space="preserve">Europie </w:t>
      </w:r>
      <w:r w:rsidR="00F27BC2" w:rsidRPr="002B4770">
        <w:rPr>
          <w:rFonts w:cstheme="minorHAnsi"/>
          <w:b/>
          <w:bCs/>
        </w:rPr>
        <w:t>−</w:t>
      </w:r>
      <w:r w:rsidR="00F27BC2" w:rsidRPr="002B4770">
        <w:rPr>
          <w:b/>
          <w:bCs/>
        </w:rPr>
        <w:t xml:space="preserve"> </w:t>
      </w:r>
      <w:r w:rsidR="00EB34A3" w:rsidRPr="002B4770">
        <w:rPr>
          <w:b/>
          <w:bCs/>
        </w:rPr>
        <w:t>przez</w:t>
      </w:r>
      <w:r w:rsidR="000718CE" w:rsidRPr="002B4770">
        <w:rPr>
          <w:b/>
          <w:bCs/>
        </w:rPr>
        <w:t xml:space="preserve"> </w:t>
      </w:r>
      <w:r w:rsidR="00EB34A3" w:rsidRPr="002B4770">
        <w:rPr>
          <w:b/>
          <w:bCs/>
        </w:rPr>
        <w:t xml:space="preserve">Europejskie Stowarzyszenie Pom Ciepła </w:t>
      </w:r>
      <w:r w:rsidR="00F27BC2" w:rsidRPr="002B4770">
        <w:rPr>
          <w:b/>
          <w:bCs/>
        </w:rPr>
        <w:t>(</w:t>
      </w:r>
      <w:r w:rsidR="00EB34A3" w:rsidRPr="002B4770">
        <w:rPr>
          <w:b/>
          <w:bCs/>
        </w:rPr>
        <w:t>EHPA</w:t>
      </w:r>
      <w:r w:rsidR="00F27BC2" w:rsidRPr="002B4770">
        <w:rPr>
          <w:b/>
          <w:bCs/>
        </w:rPr>
        <w:t>)</w:t>
      </w:r>
      <w:r w:rsidR="00EB34A3" w:rsidRPr="002D699E">
        <w:rPr>
          <w:b/>
          <w:bCs/>
        </w:rPr>
        <w:t>.</w:t>
      </w:r>
    </w:p>
    <w:p w14:paraId="0D07B213" w14:textId="77777777" w:rsidR="002B4770" w:rsidRDefault="002B4770" w:rsidP="007C2766">
      <w:pPr>
        <w:spacing w:after="120"/>
        <w:rPr>
          <w:b/>
          <w:bCs/>
          <w:color w:val="4472C4" w:themeColor="accent1"/>
          <w:u w:val="single"/>
        </w:rPr>
      </w:pPr>
    </w:p>
    <w:p w14:paraId="0F5BD831" w14:textId="1A56BFC5" w:rsidR="007C2766" w:rsidRPr="00E001FD" w:rsidRDefault="007C2766" w:rsidP="007C2766">
      <w:pPr>
        <w:spacing w:after="120"/>
        <w:rPr>
          <w:b/>
          <w:bCs/>
          <w:color w:val="4472C4" w:themeColor="accent1"/>
          <w:u w:val="single"/>
        </w:rPr>
      </w:pPr>
      <w:r w:rsidRPr="00E001FD">
        <w:rPr>
          <w:b/>
          <w:bCs/>
          <w:color w:val="4472C4" w:themeColor="accent1"/>
          <w:u w:val="single"/>
        </w:rPr>
        <w:t>Specjalizacja, doświadczenie i renoma</w:t>
      </w:r>
    </w:p>
    <w:p w14:paraId="51818347" w14:textId="77777777" w:rsidR="007C2766" w:rsidRDefault="007C2766" w:rsidP="007C2766">
      <w:pPr>
        <w:spacing w:after="120"/>
      </w:pPr>
      <w:r>
        <w:t xml:space="preserve">Na początek kilka słów na temat samej technologii pomp ciepła i oczekiwań wobec systemu ich badań i certyfikacji. Przede wszystkim pompy ciepła to bardzo zaawansowane technologicznie urządzenia, które są dostępne w wielu rozmaitych konfiguracjach – zależnie od rodzaju dolnego źródła ciepła i sposobu jego przekazywania, zastosowanych rozwiązań konstrukcyjnych, rodzaju czynnika chłodniczego czy zintegrowanego wyposażenia (np. zasobnik c.w.u.). W dodatku pompy ciepła często realizują szereg różnych funkcji. Mogą jednocześnie służyć do ogrzewania domu, chłodzenia i podgrzewu wody, a w każdym z tych przypadków powinny zapewniać możliwie najwyższą efektywność, minimalizację wpływu na otoczenie (np. ograniczenie hałasu), komfort użytkowy i bezpieczeństwo pracy. </w:t>
      </w:r>
    </w:p>
    <w:p w14:paraId="70960C76" w14:textId="0713B3E0" w:rsidR="007C2766" w:rsidRPr="009E2F97" w:rsidRDefault="007C2766" w:rsidP="007C2766">
      <w:pPr>
        <w:spacing w:after="120"/>
        <w:rPr>
          <w:b/>
          <w:bCs/>
        </w:rPr>
      </w:pPr>
      <w:r>
        <w:rPr>
          <w:b/>
          <w:bCs/>
        </w:rPr>
        <w:t>D</w:t>
      </w:r>
      <w:r w:rsidRPr="00F702F8">
        <w:rPr>
          <w:b/>
          <w:bCs/>
        </w:rPr>
        <w:t xml:space="preserve">la rzetelnej oceny jakości tych urządzeń </w:t>
      </w:r>
      <w:r>
        <w:rPr>
          <w:b/>
          <w:bCs/>
        </w:rPr>
        <w:t>niezwykle</w:t>
      </w:r>
      <w:r w:rsidRPr="00F702F8">
        <w:rPr>
          <w:b/>
          <w:bCs/>
        </w:rPr>
        <w:t xml:space="preserve"> ważne jest</w:t>
      </w:r>
      <w:r>
        <w:rPr>
          <w:b/>
          <w:bCs/>
        </w:rPr>
        <w:t xml:space="preserve"> zatem</w:t>
      </w:r>
      <w:r w:rsidRPr="00F702F8">
        <w:rPr>
          <w:b/>
          <w:bCs/>
        </w:rPr>
        <w:t xml:space="preserve">, aby ich badania były przeprowadzane w wysoko wyspecjalizowanych </w:t>
      </w:r>
      <w:r w:rsidR="000718CE">
        <w:rPr>
          <w:b/>
          <w:bCs/>
        </w:rPr>
        <w:t>i akredytowanych laboratoriach</w:t>
      </w:r>
      <w:r w:rsidRPr="00F702F8">
        <w:rPr>
          <w:b/>
          <w:bCs/>
        </w:rPr>
        <w:t xml:space="preserve">, mających </w:t>
      </w:r>
      <w:r>
        <w:rPr>
          <w:b/>
          <w:bCs/>
        </w:rPr>
        <w:t xml:space="preserve">duże </w:t>
      </w:r>
      <w:r w:rsidRPr="00F702F8">
        <w:rPr>
          <w:b/>
          <w:bCs/>
        </w:rPr>
        <w:t xml:space="preserve">doświadczenie i cieszących się powszechną renomą. </w:t>
      </w:r>
      <w:r w:rsidRPr="00BA2F02">
        <w:rPr>
          <w:b/>
          <w:bCs/>
        </w:rPr>
        <w:t>Istotny jest również zakres badań</w:t>
      </w:r>
      <w:r w:rsidR="00752E1D">
        <w:rPr>
          <w:b/>
          <w:bCs/>
        </w:rPr>
        <w:t xml:space="preserve"> oraz</w:t>
      </w:r>
      <w:r>
        <w:rPr>
          <w:b/>
          <w:bCs/>
        </w:rPr>
        <w:t xml:space="preserve"> ich formuła</w:t>
      </w:r>
      <w:r w:rsidRPr="00BA2F02">
        <w:rPr>
          <w:b/>
          <w:bCs/>
        </w:rPr>
        <w:t>.</w:t>
      </w:r>
      <w:r w:rsidR="009E2F97">
        <w:rPr>
          <w:b/>
          <w:bCs/>
        </w:rPr>
        <w:t xml:space="preserve"> </w:t>
      </w:r>
      <w:r w:rsidR="009E2F97" w:rsidRPr="009E2F97">
        <w:rPr>
          <w:b/>
          <w:bCs/>
        </w:rPr>
        <w:t>Powinny być one kompleksowe i uwzględniać zróżnicowane warunki pracy pomp ciepła, oferowane warianty konstrukcyjne urządzeń oraz realizację przez nie poszczególnych funkcji.</w:t>
      </w:r>
    </w:p>
    <w:p w14:paraId="47690A9F" w14:textId="7050EA40" w:rsidR="007C2766" w:rsidRDefault="007C2766" w:rsidP="007C2766">
      <w:pPr>
        <w:spacing w:after="120"/>
      </w:pPr>
      <w:r>
        <w:t xml:space="preserve">Takie właśnie badania jakości pomp ciepła zapewnia wspomniany wcześniej system certyfikacji HP </w:t>
      </w:r>
      <w:proofErr w:type="spellStart"/>
      <w:r>
        <w:t>Keymark</w:t>
      </w:r>
      <w:proofErr w:type="spellEnd"/>
      <w:r>
        <w:t xml:space="preserve">. Ich wiarygodność dodatkowo gwarantuje wdrożenie systemu oceny tzw. trzeciej (niezależnej) strony, a także wyeliminowanie ryzyka testowania tylko pojedynczych, wybranych przez producenta „złotych </w:t>
      </w:r>
      <w:r w:rsidR="000718CE">
        <w:t>urządzeń</w:t>
      </w:r>
      <w:r>
        <w:t xml:space="preserve">”. Aby zachować znak HP </w:t>
      </w:r>
      <w:proofErr w:type="spellStart"/>
      <w:r>
        <w:t>Keymark</w:t>
      </w:r>
      <w:proofErr w:type="spellEnd"/>
      <w:r>
        <w:t xml:space="preserve">, zakłady produkcyjne pomp ciepła muszą być obowiązkowo poddawane </w:t>
      </w:r>
      <w:r w:rsidRPr="002D699E">
        <w:rPr>
          <w:b/>
          <w:bCs/>
        </w:rPr>
        <w:t>corocznej kontroli</w:t>
      </w:r>
      <w:r w:rsidR="00677FBE" w:rsidRPr="002D699E">
        <w:rPr>
          <w:b/>
          <w:bCs/>
        </w:rPr>
        <w:t xml:space="preserve"> systemu utrzymania jakości</w:t>
      </w:r>
      <w:r>
        <w:t>, podczas której z linii produkcyjnej kontrolerzy wybierają losowo urządzenia do badań laboratoryjnych. W ten sposób sprawdzają, czy w trakcie produkcji przestrzegane są odpowiednie standardy i kolejne urządzenia spełniają ustalone parametry techniczne.</w:t>
      </w:r>
    </w:p>
    <w:p w14:paraId="46E78B3B" w14:textId="77777777" w:rsidR="007C2766" w:rsidRDefault="007C2766" w:rsidP="007C2766">
      <w:pPr>
        <w:spacing w:after="120"/>
      </w:pPr>
      <w:r>
        <w:t xml:space="preserve">Wielu obecnych na polskim rynku producentów pomp ciepła może się pochwalić certyfikatem HP </w:t>
      </w:r>
      <w:proofErr w:type="spellStart"/>
      <w:r>
        <w:t>Keymark</w:t>
      </w:r>
      <w:proofErr w:type="spellEnd"/>
      <w:r>
        <w:t xml:space="preserve"> </w:t>
      </w:r>
      <w:r>
        <w:rPr>
          <w:rFonts w:cstheme="minorHAnsi"/>
        </w:rPr>
        <w:t>−</w:t>
      </w:r>
      <w:r>
        <w:t xml:space="preserve"> jako wiarygodnym świadectwem wysokiej jakości ich urządzeń, powszechnie uznawanym w Europie i poza nią. Przyjrzyjmy się zatem, jak solidne i szerokie wsparcie instytucjonalne ma HP </w:t>
      </w:r>
      <w:proofErr w:type="spellStart"/>
      <w:r>
        <w:t>Keymark</w:t>
      </w:r>
      <w:proofErr w:type="spellEnd"/>
      <w:r>
        <w:t>.</w:t>
      </w:r>
    </w:p>
    <w:p w14:paraId="7B44EC88" w14:textId="480D7252" w:rsidR="007C2766" w:rsidRPr="007C2766" w:rsidRDefault="007C2766" w:rsidP="007C2766">
      <w:pPr>
        <w:spacing w:after="120"/>
      </w:pPr>
      <w:r w:rsidRPr="009A4CBA">
        <w:rPr>
          <w:b/>
          <w:bCs/>
          <w:color w:val="4472C4" w:themeColor="accent1"/>
          <w:u w:val="single"/>
        </w:rPr>
        <w:lastRenderedPageBreak/>
        <w:t>Rekomendacja Centralnego Ośrodka Chłodnictwa</w:t>
      </w:r>
    </w:p>
    <w:p w14:paraId="4BE8C696" w14:textId="77777777" w:rsidR="007C2766" w:rsidRDefault="007C2766" w:rsidP="007C2766">
      <w:pPr>
        <w:spacing w:after="120"/>
        <w:rPr>
          <w:rFonts w:cstheme="minorHAnsi"/>
          <w:color w:val="000000"/>
          <w:shd w:val="clear" w:color="auto" w:fill="FFFFFF"/>
        </w:rPr>
      </w:pPr>
      <w:r w:rsidRPr="009A4CBA">
        <w:t>Centralny</w:t>
      </w:r>
      <w:r>
        <w:t xml:space="preserve"> Ośrodek Chłodnictwa (COCH) to znany polski ośrodek badawczy, który jako jedyny ma obecnie w Polsce upoważnienie do przeprowadzania certyfikowanych badań pomp ciepła.</w:t>
      </w:r>
      <w:r w:rsidRPr="00EC436D">
        <w:rPr>
          <w:rFonts w:ascii="Arial" w:hAnsi="Arial" w:cs="Arial"/>
          <w:color w:val="000000"/>
          <w:shd w:val="clear" w:color="auto" w:fill="FFFFFF"/>
        </w:rPr>
        <w:t xml:space="preserve"> </w:t>
      </w:r>
      <w:r w:rsidRPr="00EC436D">
        <w:rPr>
          <w:rFonts w:cstheme="minorHAnsi"/>
          <w:color w:val="000000"/>
          <w:shd w:val="clear" w:color="auto" w:fill="FFFFFF"/>
        </w:rPr>
        <w:t xml:space="preserve">Jak można przeczytać na </w:t>
      </w:r>
      <w:r>
        <w:rPr>
          <w:rFonts w:cstheme="minorHAnsi"/>
          <w:color w:val="000000"/>
          <w:shd w:val="clear" w:color="auto" w:fill="FFFFFF"/>
        </w:rPr>
        <w:t>stronie internetowej COCH:</w:t>
      </w:r>
    </w:p>
    <w:p w14:paraId="2751DA75" w14:textId="3C19FC17" w:rsidR="007C2766" w:rsidRPr="007C2766" w:rsidRDefault="007C2766" w:rsidP="007C2766">
      <w:pPr>
        <w:spacing w:after="120"/>
        <w:rPr>
          <w:rFonts w:cstheme="minorHAnsi"/>
          <w:color w:val="000000"/>
          <w:shd w:val="clear" w:color="auto" w:fill="FFFFFF"/>
        </w:rPr>
      </w:pPr>
      <w:r w:rsidRPr="00EC436D">
        <w:rPr>
          <w:rFonts w:cstheme="minorHAnsi"/>
          <w:i/>
          <w:iCs/>
          <w:color w:val="000000"/>
          <w:shd w:val="clear" w:color="auto" w:fill="FFFFFF"/>
        </w:rPr>
        <w:t>− Nasze l</w:t>
      </w:r>
      <w:r w:rsidRPr="00EC436D">
        <w:rPr>
          <w:rFonts w:ascii="Calibri" w:hAnsi="Calibri" w:cs="Calibri"/>
          <w:i/>
          <w:iCs/>
          <w:color w:val="000000"/>
          <w:shd w:val="clear" w:color="auto" w:fill="FFFFFF"/>
        </w:rPr>
        <w:t>aboratorium badawcze oraz niezależna </w:t>
      </w:r>
      <w:hyperlink r:id="rId7" w:tgtFrame="_blank" w:history="1">
        <w:r w:rsidRPr="007C2766">
          <w:rPr>
            <w:rStyle w:val="Hipercze"/>
            <w:rFonts w:ascii="Calibri" w:hAnsi="Calibri" w:cs="Calibri"/>
            <w:i/>
            <w:iCs/>
            <w:color w:val="000000"/>
            <w:u w:val="none"/>
            <w:shd w:val="clear" w:color="auto" w:fill="FFFFFF"/>
          </w:rPr>
          <w:t>jednostka kontrolująca i certyfikująca</w:t>
        </w:r>
      </w:hyperlink>
      <w:r w:rsidRPr="00EC436D">
        <w:rPr>
          <w:rFonts w:ascii="Calibri" w:hAnsi="Calibri" w:cs="Calibri"/>
          <w:i/>
          <w:iCs/>
          <w:color w:val="000000"/>
          <w:shd w:val="clear" w:color="auto" w:fill="FFFFFF"/>
        </w:rPr>
        <w:t> mają możliwość wykonania niezbędnych badań, jak i weryfikacji, nadania znaku i kontroli fabrycznej produktów rozpoznawanych znakiem </w:t>
      </w:r>
      <w:proofErr w:type="spellStart"/>
      <w:r>
        <w:fldChar w:fldCharType="begin"/>
      </w:r>
      <w:r>
        <w:instrText>HYPERLINK "https://coch.pl/znak-keymark-dla-pomp-ciepla-heat-pump-keymark/" \t "_blank"</w:instrText>
      </w:r>
      <w:r>
        <w:fldChar w:fldCharType="separate"/>
      </w:r>
      <w:r w:rsidRPr="007C2766">
        <w:rPr>
          <w:rStyle w:val="Hipercze"/>
          <w:rFonts w:ascii="Calibri" w:hAnsi="Calibri" w:cs="Calibri"/>
          <w:i/>
          <w:iCs/>
          <w:color w:val="000000"/>
          <w:u w:val="none"/>
          <w:shd w:val="clear" w:color="auto" w:fill="FFFFFF"/>
        </w:rPr>
        <w:t>Keymark</w:t>
      </w:r>
      <w:proofErr w:type="spellEnd"/>
      <w:r>
        <w:rPr>
          <w:rStyle w:val="Hipercze"/>
          <w:rFonts w:ascii="Calibri" w:hAnsi="Calibri" w:cs="Calibri"/>
          <w:i/>
          <w:iCs/>
          <w:color w:val="000000"/>
          <w:u w:val="none"/>
          <w:shd w:val="clear" w:color="auto" w:fill="FFFFFF"/>
        </w:rPr>
        <w:fldChar w:fldCharType="end"/>
      </w:r>
      <w:r w:rsidRPr="007C2766">
        <w:rPr>
          <w:rFonts w:ascii="Calibri" w:hAnsi="Calibri" w:cs="Calibri"/>
          <w:i/>
          <w:iCs/>
          <w:color w:val="000000"/>
          <w:shd w:val="clear" w:color="auto" w:fill="FFFFFF"/>
        </w:rPr>
        <w:t>.</w:t>
      </w:r>
    </w:p>
    <w:p w14:paraId="41C39758" w14:textId="77777777" w:rsidR="00CC7E9C" w:rsidRDefault="007C2766" w:rsidP="007C2766">
      <w:pPr>
        <w:spacing w:after="120"/>
        <w:rPr>
          <w:rFonts w:ascii="Calibri" w:hAnsi="Calibri" w:cs="Calibri"/>
          <w:color w:val="000000"/>
          <w:shd w:val="clear" w:color="auto" w:fill="FFFFFF"/>
        </w:rPr>
      </w:pPr>
      <w:r>
        <w:rPr>
          <w:rFonts w:ascii="Calibri" w:hAnsi="Calibri" w:cs="Calibri"/>
          <w:color w:val="000000"/>
          <w:shd w:val="clear" w:color="auto" w:fill="FFFFFF"/>
        </w:rPr>
        <w:t>D</w:t>
      </w:r>
      <w:r w:rsidRPr="00EC436D">
        <w:rPr>
          <w:rFonts w:ascii="Calibri" w:hAnsi="Calibri" w:cs="Calibri"/>
          <w:color w:val="000000"/>
          <w:shd w:val="clear" w:color="auto" w:fill="FFFFFF"/>
        </w:rPr>
        <w:t xml:space="preserve">alej </w:t>
      </w:r>
      <w:r>
        <w:rPr>
          <w:rFonts w:ascii="Calibri" w:hAnsi="Calibri" w:cs="Calibri"/>
          <w:color w:val="000000"/>
          <w:shd w:val="clear" w:color="auto" w:fill="FFFFFF"/>
        </w:rPr>
        <w:t xml:space="preserve">jest </w:t>
      </w:r>
      <w:r w:rsidRPr="00EC436D">
        <w:rPr>
          <w:rFonts w:ascii="Calibri" w:hAnsi="Calibri" w:cs="Calibri"/>
          <w:color w:val="000000"/>
          <w:shd w:val="clear" w:color="auto" w:fill="FFFFFF"/>
        </w:rPr>
        <w:t xml:space="preserve">o samym </w:t>
      </w:r>
      <w:r>
        <w:rPr>
          <w:rFonts w:ascii="Calibri" w:hAnsi="Calibri" w:cs="Calibri"/>
          <w:color w:val="000000"/>
          <w:shd w:val="clear" w:color="auto" w:fill="FFFFFF"/>
        </w:rPr>
        <w:t xml:space="preserve">certyfikacie HP </w:t>
      </w:r>
      <w:proofErr w:type="spellStart"/>
      <w:r>
        <w:rPr>
          <w:rFonts w:ascii="Calibri" w:hAnsi="Calibri" w:cs="Calibri"/>
          <w:color w:val="000000"/>
          <w:shd w:val="clear" w:color="auto" w:fill="FFFFFF"/>
        </w:rPr>
        <w:t>Keymark</w:t>
      </w:r>
      <w:proofErr w:type="spellEnd"/>
      <w:r>
        <w:rPr>
          <w:rFonts w:ascii="Calibri" w:hAnsi="Calibri" w:cs="Calibri"/>
          <w:color w:val="000000"/>
          <w:shd w:val="clear" w:color="auto" w:fill="FFFFFF"/>
        </w:rPr>
        <w:t xml:space="preserve"> i jego zgodności z normami europejskimi</w:t>
      </w:r>
      <w:r w:rsidRPr="00EC436D">
        <w:rPr>
          <w:rFonts w:ascii="Calibri" w:hAnsi="Calibri" w:cs="Calibri"/>
          <w:color w:val="000000"/>
          <w:shd w:val="clear" w:color="auto" w:fill="FFFFFF"/>
        </w:rPr>
        <w:t>:</w:t>
      </w:r>
    </w:p>
    <w:p w14:paraId="50F55927" w14:textId="27536170" w:rsidR="007C2766" w:rsidRDefault="007C2766" w:rsidP="007C2766">
      <w:pPr>
        <w:spacing w:after="120"/>
        <w:rPr>
          <w:rFonts w:cstheme="minorHAnsi"/>
        </w:rPr>
      </w:pPr>
      <w:r w:rsidRPr="007C2766">
        <w:rPr>
          <w:rFonts w:cstheme="minorHAnsi"/>
        </w:rPr>
        <w:t xml:space="preserve">− </w:t>
      </w:r>
      <w:r w:rsidRPr="007C2766">
        <w:rPr>
          <w:rFonts w:cstheme="minorHAnsi"/>
          <w:i/>
          <w:iCs/>
        </w:rPr>
        <w:t xml:space="preserve">HP </w:t>
      </w:r>
      <w:proofErr w:type="spellStart"/>
      <w:r w:rsidRPr="007C2766">
        <w:rPr>
          <w:rFonts w:cstheme="minorHAnsi"/>
          <w:i/>
          <w:iCs/>
        </w:rPr>
        <w:t>Keymark</w:t>
      </w:r>
      <w:proofErr w:type="spellEnd"/>
      <w:r w:rsidRPr="007C2766">
        <w:rPr>
          <w:rFonts w:cstheme="minorHAnsi"/>
          <w:i/>
          <w:iCs/>
        </w:rPr>
        <w:t xml:space="preserve"> to dobrowolny, niezależny europejski znak certyfikacyjny (certyfikacja ISO typu 5) dla wszystkich pomp ciepła, kombinowanych pomp ciepła oraz podgrzewaczy ciepłej wody (zgodnie z wymogami ekoprojektu i etykietowania energetycznego, czyli rozporządzeniami UE 811/2013 i 812/2013, UE 813/2013 i 814/2013). Certyfikacja opiera się na niezależnych testach przeprowadzanych przez stronę trzecią i potwierdza zgodność z wymaganiami produktów określonymi w zasadach schematu HP </w:t>
      </w:r>
      <w:proofErr w:type="spellStart"/>
      <w:r w:rsidRPr="007C2766">
        <w:rPr>
          <w:rFonts w:cstheme="minorHAnsi"/>
          <w:i/>
          <w:iCs/>
        </w:rPr>
        <w:t>K</w:t>
      </w:r>
      <w:r w:rsidR="007F5F67" w:rsidRPr="007C2766">
        <w:rPr>
          <w:rFonts w:cstheme="minorHAnsi"/>
          <w:i/>
          <w:iCs/>
        </w:rPr>
        <w:t>eymark</w:t>
      </w:r>
      <w:proofErr w:type="spellEnd"/>
      <w:r w:rsidRPr="007C2766">
        <w:rPr>
          <w:rFonts w:cstheme="minorHAnsi"/>
          <w:i/>
          <w:iCs/>
        </w:rPr>
        <w:t xml:space="preserve"> oraz z wymaganiami dotyczącymi efektywności określonymi przez </w:t>
      </w:r>
      <w:proofErr w:type="spellStart"/>
      <w:r w:rsidRPr="007C2766">
        <w:rPr>
          <w:rFonts w:cstheme="minorHAnsi"/>
          <w:i/>
          <w:iCs/>
        </w:rPr>
        <w:t>ekoprojekt</w:t>
      </w:r>
      <w:proofErr w:type="spellEnd"/>
      <w:r w:rsidRPr="007C2766">
        <w:rPr>
          <w:rFonts w:cstheme="minorHAnsi"/>
          <w:i/>
          <w:iCs/>
        </w:rPr>
        <w:t xml:space="preserve"> (tzw. Lot 1 i Lot 2).</w:t>
      </w:r>
    </w:p>
    <w:p w14:paraId="3DDDCA51" w14:textId="27138519" w:rsidR="007C2766" w:rsidRDefault="007C2766" w:rsidP="007C2766">
      <w:pPr>
        <w:spacing w:after="120"/>
        <w:rPr>
          <w:rFonts w:eastAsia="Times New Roman" w:cstheme="minorHAnsi"/>
        </w:rPr>
      </w:pPr>
      <w:r w:rsidRPr="007C2766">
        <w:rPr>
          <w:rFonts w:cstheme="minorHAnsi"/>
        </w:rPr>
        <w:t xml:space="preserve">Wśród kluczowych cech i korzyści tego systemu certyfikacji, </w:t>
      </w:r>
      <w:r w:rsidR="00BD6249">
        <w:rPr>
          <w:rFonts w:cstheme="minorHAnsi"/>
        </w:rPr>
        <w:t>Centralny Ośrodek Chłodnictwa</w:t>
      </w:r>
      <w:r w:rsidRPr="007C2766">
        <w:rPr>
          <w:rFonts w:cstheme="minorHAnsi"/>
        </w:rPr>
        <w:t xml:space="preserve"> wymienia także:</w:t>
      </w:r>
      <w:r>
        <w:rPr>
          <w:rFonts w:ascii="Calibri" w:hAnsi="Calibri" w:cs="Calibri"/>
        </w:rPr>
        <w:br/>
        <w:t xml:space="preserve">▪ </w:t>
      </w:r>
      <w:r w:rsidRPr="007C2766">
        <w:rPr>
          <w:rFonts w:eastAsia="Times New Roman" w:cstheme="minorHAnsi"/>
        </w:rPr>
        <w:t>coroczną kontrolę produkcji w fabryce (FPC) i kontrolę systemu zarządzania jakością;</w:t>
      </w:r>
      <w:r w:rsidR="00677FBE">
        <w:rPr>
          <w:rFonts w:eastAsia="Times New Roman" w:cstheme="minorHAnsi"/>
        </w:rPr>
        <w:br/>
      </w:r>
      <w:r>
        <w:rPr>
          <w:rFonts w:ascii="Calibri" w:hAnsi="Calibri" w:cs="Calibri"/>
        </w:rPr>
        <w:t xml:space="preserve">▪ </w:t>
      </w:r>
      <w:r w:rsidRPr="007C2766">
        <w:rPr>
          <w:rFonts w:eastAsia="Times New Roman" w:cstheme="minorHAnsi"/>
        </w:rPr>
        <w:t>przejrzystość i solidność systemu certyfikacji, co tworzy zaufanie na rynku europejskim;</w:t>
      </w:r>
      <w:r>
        <w:rPr>
          <w:rFonts w:ascii="Calibri" w:hAnsi="Calibri" w:cs="Calibri"/>
        </w:rPr>
        <w:br/>
        <w:t xml:space="preserve">▪ </w:t>
      </w:r>
      <w:r w:rsidRPr="007C2766">
        <w:rPr>
          <w:rFonts w:eastAsia="Times New Roman" w:cstheme="minorHAnsi"/>
        </w:rPr>
        <w:t>wzajemną akceptację certyfikatu przez wszystkie uczestniczące organy certyfikujące w Europie.</w:t>
      </w:r>
    </w:p>
    <w:p w14:paraId="40BD05DE" w14:textId="59BBCF92" w:rsidR="00EA3AF8" w:rsidRPr="002B4770" w:rsidRDefault="00A2591B" w:rsidP="007C2766">
      <w:pPr>
        <w:spacing w:after="120"/>
        <w:rPr>
          <w:rFonts w:eastAsia="Times New Roman" w:cstheme="minorHAnsi"/>
        </w:rPr>
      </w:pPr>
      <w:r w:rsidRPr="002B4770">
        <w:rPr>
          <w:rFonts w:eastAsia="Times New Roman" w:cstheme="minorHAnsi"/>
        </w:rPr>
        <w:t xml:space="preserve">Do nadawania certyfikatu HP </w:t>
      </w:r>
      <w:proofErr w:type="spellStart"/>
      <w:r w:rsidRPr="002B4770">
        <w:rPr>
          <w:rFonts w:eastAsia="Times New Roman" w:cstheme="minorHAnsi"/>
        </w:rPr>
        <w:t>Keymark</w:t>
      </w:r>
      <w:proofErr w:type="spellEnd"/>
      <w:r w:rsidRPr="002B4770">
        <w:rPr>
          <w:rFonts w:eastAsia="Times New Roman" w:cstheme="minorHAnsi"/>
        </w:rPr>
        <w:t xml:space="preserve"> upoważnionych jest </w:t>
      </w:r>
      <w:r w:rsidR="0064535E" w:rsidRPr="002B4770">
        <w:rPr>
          <w:rFonts w:eastAsia="Times New Roman" w:cstheme="minorHAnsi"/>
        </w:rPr>
        <w:t xml:space="preserve">obecnie </w:t>
      </w:r>
      <w:r w:rsidRPr="002B4770">
        <w:rPr>
          <w:rFonts w:eastAsia="Times New Roman" w:cstheme="minorHAnsi"/>
        </w:rPr>
        <w:t xml:space="preserve">13 </w:t>
      </w:r>
      <w:r w:rsidR="007F5F67" w:rsidRPr="002B4770">
        <w:rPr>
          <w:rFonts w:eastAsia="Times New Roman" w:cstheme="minorHAnsi"/>
        </w:rPr>
        <w:t xml:space="preserve">europejskich </w:t>
      </w:r>
      <w:r w:rsidRPr="002B4770">
        <w:rPr>
          <w:rFonts w:eastAsia="Times New Roman" w:cstheme="minorHAnsi"/>
        </w:rPr>
        <w:t>instytutów badawczych</w:t>
      </w:r>
      <w:r w:rsidR="00EA3AF8" w:rsidRPr="002B4770">
        <w:rPr>
          <w:rFonts w:eastAsia="Times New Roman" w:cstheme="minorHAnsi"/>
        </w:rPr>
        <w:t xml:space="preserve"> – COCH jest jednym z nich</w:t>
      </w:r>
      <w:r w:rsidR="0064535E" w:rsidRPr="002B4770">
        <w:rPr>
          <w:rFonts w:eastAsia="Times New Roman" w:cstheme="minorHAnsi"/>
        </w:rPr>
        <w:t>. W</w:t>
      </w:r>
      <w:r w:rsidRPr="002B4770">
        <w:rPr>
          <w:rFonts w:eastAsia="Times New Roman" w:cstheme="minorHAnsi"/>
        </w:rPr>
        <w:t xml:space="preserve">spółpracują </w:t>
      </w:r>
      <w:r w:rsidR="0064535E" w:rsidRPr="002B4770">
        <w:rPr>
          <w:rFonts w:eastAsia="Times New Roman" w:cstheme="minorHAnsi"/>
        </w:rPr>
        <w:t xml:space="preserve">one </w:t>
      </w:r>
      <w:r w:rsidRPr="002B4770">
        <w:rPr>
          <w:rFonts w:eastAsia="Times New Roman" w:cstheme="minorHAnsi"/>
        </w:rPr>
        <w:t>z 27 specjalistycznymi</w:t>
      </w:r>
      <w:r w:rsidR="007F5F67" w:rsidRPr="002B4770">
        <w:rPr>
          <w:rFonts w:eastAsia="Times New Roman" w:cstheme="minorHAnsi"/>
        </w:rPr>
        <w:t xml:space="preserve">, </w:t>
      </w:r>
      <w:r w:rsidR="00EA3AF8" w:rsidRPr="002B4770">
        <w:rPr>
          <w:rFonts w:eastAsia="Times New Roman" w:cstheme="minorHAnsi"/>
        </w:rPr>
        <w:t>notyfikowanymi</w:t>
      </w:r>
      <w:r w:rsidRPr="002B4770">
        <w:rPr>
          <w:rFonts w:eastAsia="Times New Roman" w:cstheme="minorHAnsi"/>
        </w:rPr>
        <w:t xml:space="preserve"> laboratoriami</w:t>
      </w:r>
      <w:r w:rsidR="001B0240" w:rsidRPr="002B4770">
        <w:rPr>
          <w:rFonts w:eastAsia="Times New Roman" w:cstheme="minorHAnsi"/>
        </w:rPr>
        <w:t xml:space="preserve">, </w:t>
      </w:r>
      <w:r w:rsidR="00EA3AF8" w:rsidRPr="002B4770">
        <w:rPr>
          <w:rFonts w:eastAsia="Times New Roman" w:cstheme="minorHAnsi"/>
        </w:rPr>
        <w:t>spośród których</w:t>
      </w:r>
      <w:r w:rsidR="001B0240" w:rsidRPr="002B4770">
        <w:rPr>
          <w:rFonts w:eastAsia="Times New Roman" w:cstheme="minorHAnsi"/>
        </w:rPr>
        <w:t xml:space="preserve"> </w:t>
      </w:r>
      <w:r w:rsidRPr="002B4770">
        <w:rPr>
          <w:rFonts w:eastAsia="Times New Roman" w:cstheme="minorHAnsi"/>
        </w:rPr>
        <w:t xml:space="preserve">21 </w:t>
      </w:r>
      <w:r w:rsidR="007F5F67" w:rsidRPr="002B4770">
        <w:rPr>
          <w:rFonts w:eastAsia="Times New Roman" w:cstheme="minorHAnsi"/>
        </w:rPr>
        <w:t>jest zlokalizowanych</w:t>
      </w:r>
      <w:r w:rsidR="0064535E" w:rsidRPr="002B4770">
        <w:rPr>
          <w:rFonts w:eastAsia="Times New Roman" w:cstheme="minorHAnsi"/>
        </w:rPr>
        <w:t xml:space="preserve"> w Europie. </w:t>
      </w:r>
    </w:p>
    <w:p w14:paraId="5AFD6713" w14:textId="53471FAD" w:rsidR="007F5F67" w:rsidRPr="00EA3AF8" w:rsidRDefault="00EA3AF8" w:rsidP="007C2766">
      <w:pPr>
        <w:spacing w:after="120"/>
        <w:rPr>
          <w:rFonts w:eastAsia="Times New Roman" w:cstheme="minorHAnsi"/>
          <w:b/>
          <w:bCs/>
        </w:rPr>
      </w:pPr>
      <w:r w:rsidRPr="002B4770">
        <w:rPr>
          <w:rFonts w:eastAsia="Times New Roman" w:cstheme="minorHAnsi"/>
          <w:b/>
          <w:bCs/>
        </w:rPr>
        <w:t>K</w:t>
      </w:r>
      <w:r w:rsidR="0064535E" w:rsidRPr="002B4770">
        <w:rPr>
          <w:rFonts w:eastAsia="Times New Roman" w:cstheme="minorHAnsi"/>
          <w:b/>
          <w:bCs/>
        </w:rPr>
        <w:t xml:space="preserve">ażde z tych laboratoriów </w:t>
      </w:r>
      <w:r w:rsidRPr="002B4770">
        <w:rPr>
          <w:rFonts w:eastAsia="Times New Roman" w:cstheme="minorHAnsi"/>
          <w:b/>
          <w:bCs/>
        </w:rPr>
        <w:t>wykonuje badania pomp ciepła</w:t>
      </w:r>
      <w:r w:rsidR="001B0240" w:rsidRPr="002B4770">
        <w:rPr>
          <w:rFonts w:eastAsia="Times New Roman" w:cstheme="minorHAnsi"/>
          <w:b/>
          <w:bCs/>
        </w:rPr>
        <w:t xml:space="preserve"> na podstawie akredytacji</w:t>
      </w:r>
      <w:r w:rsidR="0064535E" w:rsidRPr="002B4770">
        <w:rPr>
          <w:rFonts w:eastAsia="Times New Roman" w:cstheme="minorHAnsi"/>
          <w:b/>
          <w:bCs/>
        </w:rPr>
        <w:t xml:space="preserve"> </w:t>
      </w:r>
      <w:r w:rsidR="001B0240" w:rsidRPr="002B4770">
        <w:rPr>
          <w:rFonts w:eastAsia="Times New Roman" w:cstheme="minorHAnsi"/>
          <w:b/>
          <w:bCs/>
        </w:rPr>
        <w:t xml:space="preserve">udzielonej przez instytucję będącą w danym kraju odpowiednikiem </w:t>
      </w:r>
      <w:r w:rsidR="0064535E" w:rsidRPr="002B4770">
        <w:rPr>
          <w:rFonts w:eastAsia="Times New Roman" w:cstheme="minorHAnsi"/>
          <w:b/>
          <w:bCs/>
        </w:rPr>
        <w:t>Polskiego Centrum Akredytacji (PC</w:t>
      </w:r>
      <w:r w:rsidR="001B0240" w:rsidRPr="002B4770">
        <w:rPr>
          <w:rFonts w:eastAsia="Times New Roman" w:cstheme="minorHAnsi"/>
          <w:b/>
          <w:bCs/>
        </w:rPr>
        <w:t>A</w:t>
      </w:r>
      <w:r w:rsidR="0064535E" w:rsidRPr="002B4770">
        <w:rPr>
          <w:rFonts w:eastAsia="Times New Roman" w:cstheme="minorHAnsi"/>
          <w:b/>
          <w:bCs/>
        </w:rPr>
        <w:t>)</w:t>
      </w:r>
      <w:r w:rsidRPr="002B4770">
        <w:rPr>
          <w:rFonts w:eastAsia="Times New Roman" w:cstheme="minorHAnsi"/>
          <w:b/>
          <w:bCs/>
        </w:rPr>
        <w:t xml:space="preserve">. </w:t>
      </w:r>
      <w:r w:rsidR="00BD6249" w:rsidRPr="002B4770">
        <w:rPr>
          <w:rFonts w:eastAsia="Times New Roman" w:cstheme="minorHAnsi"/>
          <w:b/>
          <w:bCs/>
        </w:rPr>
        <w:t xml:space="preserve">Mogą one więc realizować badania </w:t>
      </w:r>
      <w:r w:rsidR="002B795F" w:rsidRPr="002B4770">
        <w:rPr>
          <w:rFonts w:eastAsia="Times New Roman" w:cstheme="minorHAnsi"/>
          <w:b/>
          <w:bCs/>
        </w:rPr>
        <w:t>na rzecz programu „Czyste Powietrze”, przy czym w</w:t>
      </w:r>
      <w:r w:rsidR="007F5F67" w:rsidRPr="002B4770">
        <w:rPr>
          <w:rFonts w:eastAsia="Times New Roman" w:cstheme="minorHAnsi"/>
          <w:b/>
          <w:bCs/>
        </w:rPr>
        <w:t>szystkie</w:t>
      </w:r>
      <w:r w:rsidRPr="002B4770">
        <w:rPr>
          <w:rFonts w:eastAsia="Times New Roman" w:cstheme="minorHAnsi"/>
          <w:b/>
          <w:bCs/>
        </w:rPr>
        <w:t xml:space="preserve"> jednoznacznie wspierają system certyfikacji HP </w:t>
      </w:r>
      <w:proofErr w:type="spellStart"/>
      <w:r w:rsidRPr="002B4770">
        <w:rPr>
          <w:rFonts w:eastAsia="Times New Roman" w:cstheme="minorHAnsi"/>
          <w:b/>
          <w:bCs/>
        </w:rPr>
        <w:t>Keymark</w:t>
      </w:r>
      <w:proofErr w:type="spellEnd"/>
      <w:r w:rsidRPr="002B4770">
        <w:rPr>
          <w:rFonts w:eastAsia="Times New Roman" w:cstheme="minorHAnsi"/>
          <w:b/>
          <w:bCs/>
        </w:rPr>
        <w:t>.</w:t>
      </w:r>
    </w:p>
    <w:p w14:paraId="00A761D1" w14:textId="77777777" w:rsidR="007C2766" w:rsidRPr="007C2766" w:rsidRDefault="007C2766" w:rsidP="007C2766">
      <w:pPr>
        <w:spacing w:after="120" w:line="240" w:lineRule="auto"/>
        <w:rPr>
          <w:rFonts w:eastAsia="Times New Roman" w:cstheme="minorHAnsi"/>
          <w:b/>
          <w:bCs/>
          <w:color w:val="4472C4" w:themeColor="accent1"/>
          <w:u w:val="single"/>
        </w:rPr>
      </w:pPr>
      <w:r w:rsidRPr="007C2766">
        <w:rPr>
          <w:rFonts w:eastAsia="Times New Roman" w:cstheme="minorHAnsi"/>
          <w:b/>
          <w:bCs/>
          <w:color w:val="4472C4" w:themeColor="accent1"/>
          <w:u w:val="single"/>
        </w:rPr>
        <w:t>Rekomendacja Polskiego Komitetu Normalizacyjnego</w:t>
      </w:r>
    </w:p>
    <w:p w14:paraId="041BD219" w14:textId="77777777" w:rsidR="00CC7E9C" w:rsidRDefault="007C2766" w:rsidP="007C2766">
      <w:pPr>
        <w:shd w:val="clear" w:color="auto" w:fill="FFFFFF"/>
        <w:spacing w:after="120" w:line="240" w:lineRule="auto"/>
        <w:rPr>
          <w:rFonts w:eastAsia="Times New Roman" w:cstheme="minorHAnsi"/>
          <w:color w:val="2B2B2B"/>
          <w:kern w:val="0"/>
          <w:lang w:eastAsia="pl-PL"/>
          <w14:ligatures w14:val="none"/>
        </w:rPr>
      </w:pPr>
      <w:r w:rsidRPr="007C2766">
        <w:rPr>
          <w:rFonts w:eastAsia="Times New Roman" w:cstheme="minorHAnsi"/>
          <w:color w:val="2B2B2B"/>
          <w:kern w:val="0"/>
          <w:lang w:eastAsia="pl-PL"/>
          <w14:ligatures w14:val="none"/>
        </w:rPr>
        <w:t xml:space="preserve">Informacje o systemie badań i certyfikacji </w:t>
      </w:r>
      <w:proofErr w:type="spellStart"/>
      <w:r w:rsidRPr="007C2766">
        <w:rPr>
          <w:rFonts w:eastAsia="Times New Roman" w:cstheme="minorHAnsi"/>
          <w:color w:val="2B2B2B"/>
          <w:kern w:val="0"/>
          <w:lang w:eastAsia="pl-PL"/>
          <w14:ligatures w14:val="none"/>
        </w:rPr>
        <w:t>Keymark</w:t>
      </w:r>
      <w:proofErr w:type="spellEnd"/>
      <w:r w:rsidRPr="007C2766">
        <w:rPr>
          <w:rFonts w:eastAsia="Times New Roman" w:cstheme="minorHAnsi"/>
          <w:color w:val="2B2B2B"/>
          <w:kern w:val="0"/>
          <w:lang w:eastAsia="pl-PL"/>
          <w14:ligatures w14:val="none"/>
        </w:rPr>
        <w:t xml:space="preserve"> możemy również znaleźć na stronie internetowej Polskiego Komitetu Normalizacyjnego:</w:t>
      </w:r>
    </w:p>
    <w:p w14:paraId="77A99D8C" w14:textId="00602944" w:rsidR="007C2766" w:rsidRPr="007C2766" w:rsidRDefault="007C2766" w:rsidP="007C2766">
      <w:pPr>
        <w:shd w:val="clear" w:color="auto" w:fill="FFFFFF"/>
        <w:spacing w:after="120" w:line="240" w:lineRule="auto"/>
        <w:rPr>
          <w:rFonts w:eastAsia="Times New Roman" w:cstheme="minorHAnsi"/>
          <w:color w:val="2B2B2B"/>
          <w:kern w:val="0"/>
          <w:lang w:eastAsia="pl-PL"/>
          <w14:ligatures w14:val="none"/>
        </w:rPr>
      </w:pPr>
      <w:r w:rsidRPr="007C2766">
        <w:rPr>
          <w:rFonts w:eastAsia="Times New Roman" w:cstheme="minorHAnsi"/>
          <w:color w:val="2B2B2B"/>
          <w:kern w:val="0"/>
          <w:lang w:eastAsia="pl-PL"/>
          <w14:ligatures w14:val="none"/>
        </w:rPr>
        <w:t xml:space="preserve">− </w:t>
      </w:r>
      <w:r w:rsidRPr="007C2766">
        <w:rPr>
          <w:rFonts w:cstheme="minorHAnsi"/>
          <w:i/>
          <w:iCs/>
        </w:rPr>
        <w:t>KEYMARK</w:t>
      </w:r>
      <w:r w:rsidRPr="007C2766">
        <w:rPr>
          <w:rFonts w:eastAsia="Times New Roman" w:cstheme="minorHAnsi"/>
          <w:color w:val="2B2B2B"/>
          <w:kern w:val="0"/>
          <w:lang w:eastAsia="pl-PL"/>
          <w14:ligatures w14:val="none"/>
        </w:rPr>
        <w:t xml:space="preserve"> </w:t>
      </w:r>
      <w:r w:rsidRPr="007C2766">
        <w:rPr>
          <w:rFonts w:eastAsia="Times New Roman" w:cstheme="minorHAnsi"/>
          <w:i/>
          <w:iCs/>
          <w:color w:val="2B2B2B"/>
          <w:kern w:val="0"/>
          <w:lang w:eastAsia="pl-PL"/>
          <w14:ligatures w14:val="none"/>
        </w:rPr>
        <w:t>to dobrowolny europejski znak certyfikacyjny strony trzeciej, potwierdzający zgodność wyrobów lub usług z Normami Europejskimi. Znak ten jest własnością europejskich organizacji normalizacyjnych CEN i CENELEC, jest wydawany przez uprawnione jednostki certyfikujące.</w:t>
      </w:r>
    </w:p>
    <w:p w14:paraId="410DEA53" w14:textId="77777777" w:rsidR="007C2766" w:rsidRPr="007C2766" w:rsidRDefault="007C2766" w:rsidP="007C2766">
      <w:pPr>
        <w:spacing w:after="120"/>
        <w:rPr>
          <w:rFonts w:cstheme="minorHAnsi"/>
        </w:rPr>
      </w:pPr>
      <w:r w:rsidRPr="007C2766">
        <w:rPr>
          <w:rFonts w:cstheme="minorHAnsi"/>
        </w:rPr>
        <w:t xml:space="preserve">Warto dodać, że Polski Komitet Normalizacyjny od 1 stycznia 2004 r. jest członkiem europejskich organizacji normalizacyjnych CEN i CENELEC, będących właścicielami znaku </w:t>
      </w:r>
      <w:proofErr w:type="spellStart"/>
      <w:r w:rsidRPr="007C2766">
        <w:rPr>
          <w:rFonts w:cstheme="minorHAnsi"/>
        </w:rPr>
        <w:t>Keymark</w:t>
      </w:r>
      <w:proofErr w:type="spellEnd"/>
      <w:r w:rsidRPr="007C2766">
        <w:rPr>
          <w:rFonts w:cstheme="minorHAnsi"/>
        </w:rPr>
        <w:t xml:space="preserve">. W 2021 r. </w:t>
      </w:r>
      <w:r w:rsidRPr="007C2766">
        <w:rPr>
          <w:rFonts w:cstheme="minorHAnsi"/>
          <w:b/>
          <w:bCs/>
        </w:rPr>
        <w:t>prezes PKN, Ewa Zielińska</w:t>
      </w:r>
      <w:r w:rsidRPr="007C2766">
        <w:rPr>
          <w:rFonts w:cstheme="minorHAnsi"/>
        </w:rPr>
        <w:t>, została wybrana na stanowisko wiceprezydenta CENELEC ds. polityki i pełni tę funkcję nadal.</w:t>
      </w:r>
    </w:p>
    <w:p w14:paraId="236EBEDB" w14:textId="77777777" w:rsidR="00CC7E9C" w:rsidRDefault="007C2766" w:rsidP="007C2766">
      <w:pPr>
        <w:shd w:val="clear" w:color="auto" w:fill="FFFFFF"/>
        <w:spacing w:after="120" w:line="240" w:lineRule="auto"/>
        <w:rPr>
          <w:rFonts w:ascii="Calibri" w:eastAsia="Times New Roman" w:hAnsi="Calibri" w:cs="Calibri"/>
          <w:kern w:val="0"/>
          <w:lang w:eastAsia="pl-PL"/>
          <w14:ligatures w14:val="none"/>
        </w:rPr>
      </w:pPr>
      <w:r w:rsidRPr="007C2766">
        <w:rPr>
          <w:rFonts w:ascii="Calibri" w:eastAsia="Times New Roman" w:hAnsi="Calibri" w:cs="Calibri"/>
          <w:kern w:val="0"/>
          <w:lang w:eastAsia="pl-PL"/>
          <w14:ligatures w14:val="none"/>
        </w:rPr>
        <w:t xml:space="preserve">A tak PKN informuje o genezie i celu utworzenia znaku </w:t>
      </w:r>
      <w:proofErr w:type="spellStart"/>
      <w:r w:rsidRPr="007C2766">
        <w:rPr>
          <w:rFonts w:ascii="Calibri" w:eastAsia="Times New Roman" w:hAnsi="Calibri" w:cs="Calibri"/>
          <w:kern w:val="0"/>
          <w:lang w:eastAsia="pl-PL"/>
          <w14:ligatures w14:val="none"/>
        </w:rPr>
        <w:t>Keymark</w:t>
      </w:r>
      <w:proofErr w:type="spellEnd"/>
      <w:r w:rsidRPr="007C2766">
        <w:rPr>
          <w:rFonts w:ascii="Calibri" w:eastAsia="Times New Roman" w:hAnsi="Calibri" w:cs="Calibri"/>
          <w:kern w:val="0"/>
          <w:lang w:eastAsia="pl-PL"/>
          <w14:ligatures w14:val="none"/>
        </w:rPr>
        <w:t>:</w:t>
      </w:r>
    </w:p>
    <w:p w14:paraId="234BE7EE" w14:textId="5539BF5A" w:rsidR="007C2766" w:rsidRPr="007C2766" w:rsidRDefault="007C2766" w:rsidP="007C2766">
      <w:pPr>
        <w:shd w:val="clear" w:color="auto" w:fill="FFFFFF"/>
        <w:spacing w:after="120" w:line="240" w:lineRule="auto"/>
        <w:rPr>
          <w:rFonts w:ascii="Calibri" w:eastAsia="Times New Roman" w:hAnsi="Calibri" w:cs="Calibri"/>
          <w:kern w:val="0"/>
          <w:lang w:eastAsia="pl-PL"/>
          <w14:ligatures w14:val="none"/>
        </w:rPr>
      </w:pPr>
      <w:r w:rsidRPr="007C2766">
        <w:rPr>
          <w:rFonts w:ascii="Calibri" w:eastAsia="Times New Roman" w:hAnsi="Calibri" w:cs="Calibri"/>
          <w:kern w:val="0"/>
          <w:lang w:eastAsia="pl-PL"/>
          <w14:ligatures w14:val="none"/>
        </w:rPr>
        <w:t xml:space="preserve">− </w:t>
      </w:r>
      <w:r w:rsidRPr="007C2766">
        <w:rPr>
          <w:rFonts w:ascii="Calibri" w:eastAsia="Times New Roman" w:hAnsi="Calibri" w:cs="Calibri"/>
          <w:i/>
          <w:iCs/>
          <w:kern w:val="0"/>
          <w:lang w:eastAsia="pl-PL"/>
          <w14:ligatures w14:val="none"/>
        </w:rPr>
        <w:t xml:space="preserve">W odpowiedzi na rezolucję Rady Europejskiej z 1992 r. dotyczącą poprawy ochrony konsumentów i przeciwdziałania niepewności spowodowanej różnorodnością znaków jakości, europejskie organizacje normalizacyjne CEN i CENELEC opracowały w latach 1993-1994 znak </w:t>
      </w:r>
      <w:proofErr w:type="spellStart"/>
      <w:r w:rsidRPr="007C2766">
        <w:rPr>
          <w:rFonts w:ascii="Calibri" w:eastAsia="Times New Roman" w:hAnsi="Calibri" w:cs="Calibri"/>
          <w:i/>
          <w:iCs/>
          <w:kern w:val="0"/>
          <w:lang w:eastAsia="pl-PL"/>
          <w14:ligatures w14:val="none"/>
        </w:rPr>
        <w:t>Keymark</w:t>
      </w:r>
      <w:proofErr w:type="spellEnd"/>
      <w:r w:rsidRPr="007C2766">
        <w:rPr>
          <w:rFonts w:ascii="Calibri" w:eastAsia="Times New Roman" w:hAnsi="Calibri" w:cs="Calibri"/>
          <w:i/>
          <w:iCs/>
          <w:kern w:val="0"/>
          <w:lang w:eastAsia="pl-PL"/>
          <w14:ligatures w14:val="none"/>
        </w:rPr>
        <w:t>.</w:t>
      </w:r>
    </w:p>
    <w:p w14:paraId="320D6735" w14:textId="0F6F9D1C" w:rsidR="007C2766" w:rsidRDefault="007C2766" w:rsidP="007C2766">
      <w:pPr>
        <w:spacing w:after="120" w:line="240" w:lineRule="auto"/>
      </w:pPr>
      <w:r>
        <w:rPr>
          <w:rFonts w:eastAsia="Times New Roman"/>
        </w:rPr>
        <w:t xml:space="preserve">System </w:t>
      </w:r>
      <w:proofErr w:type="spellStart"/>
      <w:r>
        <w:rPr>
          <w:rFonts w:eastAsia="Times New Roman"/>
        </w:rPr>
        <w:t>Keymark</w:t>
      </w:r>
      <w:proofErr w:type="spellEnd"/>
      <w:r>
        <w:rPr>
          <w:rFonts w:eastAsia="Times New Roman"/>
        </w:rPr>
        <w:t xml:space="preserve"> stosuje się obecnie do certyfikacji różnych produktów i usług. Na polskim rynku grzewczym jest on szczególnie dobrze rozpoznany np. w zakresie certyfikacji kolektorów słonecznych </w:t>
      </w:r>
      <w:r>
        <w:rPr>
          <w:rFonts w:eastAsia="Times New Roman"/>
        </w:rPr>
        <w:lastRenderedPageBreak/>
        <w:t xml:space="preserve">– jako znak jakości Solar </w:t>
      </w:r>
      <w:proofErr w:type="spellStart"/>
      <w:r>
        <w:rPr>
          <w:rFonts w:eastAsia="Times New Roman"/>
        </w:rPr>
        <w:t>Keymark</w:t>
      </w:r>
      <w:proofErr w:type="spellEnd"/>
      <w:r>
        <w:rPr>
          <w:rFonts w:eastAsia="Times New Roman"/>
        </w:rPr>
        <w:t xml:space="preserve">, funkcjonujący już </w:t>
      </w:r>
      <w:r w:rsidR="000718CE">
        <w:rPr>
          <w:rFonts w:eastAsia="Times New Roman"/>
        </w:rPr>
        <w:t>niemal od</w:t>
      </w:r>
      <w:r>
        <w:rPr>
          <w:rFonts w:eastAsia="Times New Roman"/>
        </w:rPr>
        <w:t xml:space="preserve"> 20 lat. System certyfikacji HP </w:t>
      </w:r>
      <w:proofErr w:type="spellStart"/>
      <w:r>
        <w:rPr>
          <w:rFonts w:eastAsia="Times New Roman"/>
        </w:rPr>
        <w:t>Keymark</w:t>
      </w:r>
      <w:proofErr w:type="spellEnd"/>
      <w:r>
        <w:rPr>
          <w:rFonts w:eastAsia="Times New Roman"/>
        </w:rPr>
        <w:t xml:space="preserve"> dla pomp ciepła jest młodszy, ale i tak liczy sobie już blisko 10 lat – </w:t>
      </w:r>
      <w:r w:rsidR="000718CE">
        <w:rPr>
          <w:rFonts w:eastAsia="Times New Roman"/>
        </w:rPr>
        <w:t>został utworzony</w:t>
      </w:r>
      <w:r>
        <w:rPr>
          <w:rFonts w:eastAsia="Times New Roman"/>
        </w:rPr>
        <w:t xml:space="preserve"> w 2015 r. przy współpracy z ośrodkami badawczymi </w:t>
      </w:r>
      <w:r w:rsidRPr="00AE3E2D">
        <w:t>BRE z Wielkiej Brytanii,</w:t>
      </w:r>
      <w:r w:rsidRPr="00A44783">
        <w:rPr>
          <w:b/>
          <w:bCs/>
        </w:rPr>
        <w:t xml:space="preserve"> </w:t>
      </w:r>
      <w:r w:rsidRPr="00AE3E2D">
        <w:t>DIN CERTCO z Niemiec i SP CERT ze Szwecji</w:t>
      </w:r>
      <w:r>
        <w:t>.</w:t>
      </w:r>
    </w:p>
    <w:p w14:paraId="473D3C9D" w14:textId="77777777" w:rsidR="007C2766" w:rsidRPr="00E33001" w:rsidRDefault="007C2766" w:rsidP="007C2766">
      <w:pPr>
        <w:spacing w:after="120" w:line="240" w:lineRule="auto"/>
        <w:rPr>
          <w:b/>
          <w:bCs/>
          <w:color w:val="4472C4" w:themeColor="accent1"/>
          <w:u w:val="single"/>
        </w:rPr>
      </w:pPr>
      <w:r w:rsidRPr="00E33001">
        <w:rPr>
          <w:b/>
          <w:bCs/>
          <w:color w:val="4472C4" w:themeColor="accent1"/>
          <w:u w:val="single"/>
        </w:rPr>
        <w:t>Rekomendacja EHPA i PORT PC</w:t>
      </w:r>
    </w:p>
    <w:p w14:paraId="134B1D24" w14:textId="77777777" w:rsidR="007C2766" w:rsidRDefault="007C2766" w:rsidP="007C2766">
      <w:pPr>
        <w:spacing w:after="120" w:line="240" w:lineRule="auto"/>
        <w:rPr>
          <w:rFonts w:eastAsia="Times New Roman" w:cstheme="minorHAnsi"/>
          <w:kern w:val="0"/>
          <w:lang w:eastAsia="pl-PL"/>
          <w14:ligatures w14:val="none"/>
        </w:rPr>
      </w:pPr>
      <w:r>
        <w:t xml:space="preserve">Znak HP </w:t>
      </w:r>
      <w:proofErr w:type="spellStart"/>
      <w:r>
        <w:t>Keymark</w:t>
      </w:r>
      <w:proofErr w:type="spellEnd"/>
      <w:r>
        <w:t xml:space="preserve"> jest również rekomendowany przez Europejskie Stowarzyszenie Pomp Ciepła (EHPA) oraz Polską Organizację Rozwoju Technologii Pomp Ciepła (PORT PC), która od lat jest członkiem EHPA. Obie organizacje mają charakter sektorowy, skupiając nie tylko producentów pomp ciepła i ich przedstawicieli, ale też instalatorów, projektantów czy reprezentantów środowiska naukowego.</w:t>
      </w:r>
      <w:r w:rsidRPr="00E33001">
        <w:rPr>
          <w:rFonts w:eastAsia="Times New Roman" w:cstheme="minorHAnsi"/>
          <w:kern w:val="0"/>
          <w:lang w:eastAsia="pl-PL"/>
          <w14:ligatures w14:val="none"/>
        </w:rPr>
        <w:t xml:space="preserve"> </w:t>
      </w:r>
    </w:p>
    <w:p w14:paraId="44D091BA" w14:textId="0C8BFC29" w:rsidR="000718CE" w:rsidRDefault="007C2766" w:rsidP="007C2766">
      <w:pPr>
        <w:spacing w:after="120" w:line="240" w:lineRule="auto"/>
        <w:rPr>
          <w:rFonts w:eastAsia="Times New Roman" w:cstheme="minorHAnsi"/>
          <w:kern w:val="0"/>
          <w:lang w:eastAsia="pl-PL"/>
          <w14:ligatures w14:val="none"/>
        </w:rPr>
      </w:pPr>
      <w:proofErr w:type="spellStart"/>
      <w:r w:rsidRPr="007C2766">
        <w:rPr>
          <w:rFonts w:eastAsia="Times New Roman" w:cstheme="minorHAnsi"/>
          <w:b/>
          <w:bCs/>
          <w:kern w:val="0"/>
          <w:lang w:eastAsia="pl-PL"/>
          <w14:ligatures w14:val="none"/>
        </w:rPr>
        <w:t>Patric</w:t>
      </w:r>
      <w:proofErr w:type="spellEnd"/>
      <w:r w:rsidRPr="007C2766">
        <w:rPr>
          <w:rFonts w:eastAsia="Times New Roman" w:cstheme="minorHAnsi"/>
          <w:b/>
          <w:bCs/>
          <w:kern w:val="0"/>
          <w:lang w:eastAsia="pl-PL"/>
          <w14:ligatures w14:val="none"/>
        </w:rPr>
        <w:t xml:space="preserve"> </w:t>
      </w:r>
      <w:proofErr w:type="spellStart"/>
      <w:r w:rsidRPr="007C2766">
        <w:rPr>
          <w:rFonts w:eastAsia="Times New Roman" w:cstheme="minorHAnsi"/>
          <w:b/>
          <w:bCs/>
          <w:kern w:val="0"/>
          <w:lang w:eastAsia="pl-PL"/>
          <w14:ligatures w14:val="none"/>
        </w:rPr>
        <w:t>Crombez</w:t>
      </w:r>
      <w:proofErr w:type="spellEnd"/>
      <w:r w:rsidRPr="007C2766">
        <w:rPr>
          <w:rFonts w:eastAsia="Times New Roman" w:cstheme="minorHAnsi"/>
          <w:b/>
          <w:bCs/>
          <w:kern w:val="0"/>
          <w:lang w:eastAsia="pl-PL"/>
          <w14:ligatures w14:val="none"/>
        </w:rPr>
        <w:t>, obecny prezes zarządu EHPA</w:t>
      </w:r>
      <w:r>
        <w:rPr>
          <w:rFonts w:eastAsia="Times New Roman" w:cstheme="minorHAnsi"/>
          <w:kern w:val="0"/>
          <w:lang w:eastAsia="pl-PL"/>
          <w14:ligatures w14:val="none"/>
        </w:rPr>
        <w:t xml:space="preserve">, który w czerwcu br. był gościem honorowym XII Kongresu PORT PC, wskazał w swoim wystąpieniu na szybko rosnące znaczenie systemu </w:t>
      </w:r>
      <w:r w:rsidRPr="00694A8E">
        <w:rPr>
          <w:rFonts w:eastAsia="Times New Roman" w:cstheme="minorHAnsi"/>
          <w:kern w:val="0"/>
          <w:lang w:eastAsia="pl-PL"/>
          <w14:ligatures w14:val="none"/>
        </w:rPr>
        <w:t xml:space="preserve">certyfikacji HP </w:t>
      </w:r>
      <w:proofErr w:type="spellStart"/>
      <w:r w:rsidRPr="00694A8E">
        <w:rPr>
          <w:rFonts w:eastAsia="Times New Roman" w:cstheme="minorHAnsi"/>
          <w:kern w:val="0"/>
          <w:lang w:eastAsia="pl-PL"/>
          <w14:ligatures w14:val="none"/>
        </w:rPr>
        <w:t>Keymark</w:t>
      </w:r>
      <w:proofErr w:type="spellEnd"/>
      <w:r w:rsidRPr="00694A8E">
        <w:rPr>
          <w:rFonts w:eastAsia="Times New Roman" w:cstheme="minorHAnsi"/>
          <w:kern w:val="0"/>
          <w:lang w:eastAsia="pl-PL"/>
          <w14:ligatures w14:val="none"/>
        </w:rPr>
        <w:t>.</w:t>
      </w:r>
      <w:r>
        <w:rPr>
          <w:rFonts w:eastAsia="Times New Roman" w:cstheme="minorHAnsi"/>
          <w:kern w:val="0"/>
          <w:lang w:eastAsia="pl-PL"/>
          <w14:ligatures w14:val="none"/>
        </w:rPr>
        <w:t xml:space="preserve"> Zaznaczył, że obecnie jest on </w:t>
      </w:r>
      <w:r w:rsidR="000718CE">
        <w:rPr>
          <w:rFonts w:eastAsia="Times New Roman" w:cstheme="minorHAnsi"/>
          <w:kern w:val="0"/>
          <w:lang w:eastAsia="pl-PL"/>
          <w14:ligatures w14:val="none"/>
        </w:rPr>
        <w:t xml:space="preserve">w pełni </w:t>
      </w:r>
      <w:r>
        <w:rPr>
          <w:rFonts w:eastAsia="Times New Roman" w:cstheme="minorHAnsi"/>
          <w:kern w:val="0"/>
          <w:lang w:eastAsia="pl-PL"/>
          <w14:ligatures w14:val="none"/>
        </w:rPr>
        <w:t xml:space="preserve">uznawany w </w:t>
      </w:r>
      <w:r w:rsidRPr="007C2766">
        <w:rPr>
          <w:rFonts w:eastAsia="Times New Roman" w:cstheme="minorHAnsi"/>
          <w:b/>
          <w:bCs/>
          <w:kern w:val="0"/>
          <w:lang w:eastAsia="pl-PL"/>
          <w14:ligatures w14:val="none"/>
        </w:rPr>
        <w:t>10 europejskich krajach</w:t>
      </w:r>
      <w:r>
        <w:rPr>
          <w:rFonts w:eastAsia="Times New Roman" w:cstheme="minorHAnsi"/>
          <w:kern w:val="0"/>
          <w:lang w:eastAsia="pl-PL"/>
          <w14:ligatures w14:val="none"/>
        </w:rPr>
        <w:t xml:space="preserve"> (w tym we Francji, Niemczech czy Wielkiej Brytanii), stanowiąc rekomendację wysokiej jakości oznaczonych nim pomp ciepła i często umożliwiając uzyskanie na zakup/instalację tych urządzeń państwowych dotacji.</w:t>
      </w:r>
      <w:r w:rsidRPr="00694A8E">
        <w:rPr>
          <w:rFonts w:eastAsia="Times New Roman" w:cstheme="minorHAnsi"/>
          <w:kern w:val="0"/>
          <w:lang w:eastAsia="pl-PL"/>
          <w14:ligatures w14:val="none"/>
        </w:rPr>
        <w:t xml:space="preserve"> </w:t>
      </w:r>
      <w:r>
        <w:rPr>
          <w:rFonts w:eastAsia="Times New Roman" w:cstheme="minorHAnsi"/>
          <w:kern w:val="0"/>
          <w:lang w:eastAsia="pl-PL"/>
          <w14:ligatures w14:val="none"/>
        </w:rPr>
        <w:t xml:space="preserve">Przedstawił również mapę ilustrującą, na ile w poszczególnych </w:t>
      </w:r>
      <w:r w:rsidR="00627283">
        <w:rPr>
          <w:rFonts w:eastAsia="Times New Roman" w:cstheme="minorHAnsi"/>
          <w:kern w:val="0"/>
          <w:lang w:eastAsia="pl-PL"/>
          <w14:ligatures w14:val="none"/>
        </w:rPr>
        <w:t>państwach</w:t>
      </w:r>
      <w:r>
        <w:rPr>
          <w:rFonts w:eastAsia="Times New Roman" w:cstheme="minorHAnsi"/>
          <w:kern w:val="0"/>
          <w:lang w:eastAsia="pl-PL"/>
          <w14:ligatures w14:val="none"/>
        </w:rPr>
        <w:t xml:space="preserve"> Europy znak ten jest rozpoznawany</w:t>
      </w:r>
      <w:r w:rsidR="00627283">
        <w:rPr>
          <w:rFonts w:eastAsia="Times New Roman" w:cstheme="minorHAnsi"/>
          <w:kern w:val="0"/>
          <w:lang w:eastAsia="pl-PL"/>
          <w14:ligatures w14:val="none"/>
        </w:rPr>
        <w:t xml:space="preserve"> </w:t>
      </w:r>
      <w:r w:rsidR="00627283" w:rsidRPr="002B4770">
        <w:rPr>
          <w:rFonts w:eastAsia="Times New Roman" w:cstheme="minorHAnsi"/>
          <w:kern w:val="0"/>
          <w:lang w:eastAsia="pl-PL"/>
          <w14:ligatures w14:val="none"/>
        </w:rPr>
        <w:t>(w odniesieniu do krajowych programów wsparcia)</w:t>
      </w:r>
      <w:r w:rsidRPr="002B4770">
        <w:rPr>
          <w:rFonts w:eastAsia="Times New Roman" w:cstheme="minorHAnsi"/>
          <w:kern w:val="0"/>
          <w:lang w:eastAsia="pl-PL"/>
          <w14:ligatures w14:val="none"/>
        </w:rPr>
        <w:t>.</w:t>
      </w:r>
    </w:p>
    <w:p w14:paraId="61594BB5" w14:textId="20C64764" w:rsidR="007C2766" w:rsidRPr="002D699E" w:rsidRDefault="00176DB5" w:rsidP="002B4770">
      <w:pPr>
        <w:pStyle w:val="NormalnyWeb"/>
        <w:rPr>
          <w:rFonts w:ascii="Calibri" w:hAnsi="Calibri" w:cs="Calibri"/>
          <w:i/>
          <w:iCs/>
          <w:color w:val="4472C4" w:themeColor="accent1"/>
          <w:sz w:val="22"/>
          <w:szCs w:val="22"/>
        </w:rPr>
      </w:pPr>
      <w:r>
        <w:rPr>
          <w:noProof/>
        </w:rPr>
        <w:drawing>
          <wp:inline distT="0" distB="0" distL="0" distR="0" wp14:anchorId="0C89971D" wp14:editId="6FC2594F">
            <wp:extent cx="5273040" cy="5273040"/>
            <wp:effectExtent l="0" t="0" r="3810" b="3810"/>
            <wp:docPr id="7217497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3040" cy="5273040"/>
                    </a:xfrm>
                    <a:prstGeom prst="rect">
                      <a:avLst/>
                    </a:prstGeom>
                    <a:noFill/>
                    <a:ln>
                      <a:noFill/>
                    </a:ln>
                  </pic:spPr>
                </pic:pic>
              </a:graphicData>
            </a:graphic>
          </wp:inline>
        </w:drawing>
      </w:r>
      <w:bookmarkStart w:id="0" w:name="_Hlk171597071"/>
      <w:r w:rsidR="002B4770">
        <w:rPr>
          <w:rFonts w:cstheme="minorHAnsi"/>
          <w:color w:val="FF0000"/>
        </w:rPr>
        <w:br/>
      </w:r>
      <w:r w:rsidR="007C2766" w:rsidRPr="002D699E">
        <w:rPr>
          <w:rFonts w:ascii="Calibri" w:hAnsi="Calibri" w:cs="Calibri"/>
          <w:i/>
          <w:iCs/>
          <w:color w:val="4472C4" w:themeColor="accent1"/>
          <w:sz w:val="22"/>
          <w:szCs w:val="22"/>
        </w:rPr>
        <w:t xml:space="preserve">Rys. 1. </w:t>
      </w:r>
      <w:r w:rsidR="00FE6316" w:rsidRPr="002D699E">
        <w:rPr>
          <w:rFonts w:ascii="Calibri" w:hAnsi="Calibri" w:cs="Calibri"/>
          <w:i/>
          <w:iCs/>
          <w:color w:val="4472C4" w:themeColor="accent1"/>
          <w:sz w:val="22"/>
          <w:szCs w:val="22"/>
        </w:rPr>
        <w:t xml:space="preserve">Rozpoznawalność znaku HP </w:t>
      </w:r>
      <w:proofErr w:type="spellStart"/>
      <w:r w:rsidR="00FE6316" w:rsidRPr="002D699E">
        <w:rPr>
          <w:rFonts w:ascii="Calibri" w:hAnsi="Calibri" w:cs="Calibri"/>
          <w:i/>
          <w:iCs/>
          <w:color w:val="4472C4" w:themeColor="accent1"/>
          <w:sz w:val="22"/>
          <w:szCs w:val="22"/>
        </w:rPr>
        <w:t>Keymark</w:t>
      </w:r>
      <w:proofErr w:type="spellEnd"/>
      <w:r w:rsidR="00FE6316" w:rsidRPr="002D699E">
        <w:rPr>
          <w:rFonts w:ascii="Calibri" w:hAnsi="Calibri" w:cs="Calibri"/>
          <w:i/>
          <w:iCs/>
          <w:color w:val="4472C4" w:themeColor="accent1"/>
          <w:sz w:val="22"/>
          <w:szCs w:val="22"/>
        </w:rPr>
        <w:t xml:space="preserve"> w Europie – mapa zaprezentowana przez </w:t>
      </w:r>
      <w:proofErr w:type="spellStart"/>
      <w:r w:rsidR="007C2766" w:rsidRPr="002D699E">
        <w:rPr>
          <w:rFonts w:ascii="Calibri" w:hAnsi="Calibri" w:cs="Calibri"/>
          <w:i/>
          <w:iCs/>
          <w:color w:val="4472C4" w:themeColor="accent1"/>
          <w:sz w:val="22"/>
          <w:szCs w:val="22"/>
        </w:rPr>
        <w:t>Patrica</w:t>
      </w:r>
      <w:proofErr w:type="spellEnd"/>
      <w:r w:rsidR="007C2766" w:rsidRPr="002D699E">
        <w:rPr>
          <w:rFonts w:ascii="Calibri" w:hAnsi="Calibri" w:cs="Calibri"/>
          <w:i/>
          <w:iCs/>
          <w:color w:val="4472C4" w:themeColor="accent1"/>
          <w:sz w:val="22"/>
          <w:szCs w:val="22"/>
        </w:rPr>
        <w:t xml:space="preserve"> </w:t>
      </w:r>
      <w:proofErr w:type="spellStart"/>
      <w:r w:rsidR="007C2766" w:rsidRPr="002D699E">
        <w:rPr>
          <w:rFonts w:ascii="Calibri" w:hAnsi="Calibri" w:cs="Calibri"/>
          <w:i/>
          <w:iCs/>
          <w:color w:val="4472C4" w:themeColor="accent1"/>
          <w:sz w:val="22"/>
          <w:szCs w:val="22"/>
        </w:rPr>
        <w:t>Crombeza</w:t>
      </w:r>
      <w:proofErr w:type="spellEnd"/>
      <w:r w:rsidR="00FE6316" w:rsidRPr="002D699E">
        <w:rPr>
          <w:rFonts w:ascii="Calibri" w:hAnsi="Calibri" w:cs="Calibri"/>
          <w:i/>
          <w:iCs/>
          <w:color w:val="4472C4" w:themeColor="accent1"/>
          <w:sz w:val="22"/>
          <w:szCs w:val="22"/>
        </w:rPr>
        <w:t>, prezesa zarządu EHPA,</w:t>
      </w:r>
      <w:r w:rsidR="000718CE" w:rsidRPr="002D699E">
        <w:rPr>
          <w:rFonts w:ascii="Calibri" w:hAnsi="Calibri" w:cs="Calibri"/>
          <w:i/>
          <w:iCs/>
          <w:color w:val="4472C4" w:themeColor="accent1"/>
          <w:sz w:val="22"/>
          <w:szCs w:val="22"/>
        </w:rPr>
        <w:t xml:space="preserve"> na </w:t>
      </w:r>
      <w:r w:rsidR="00FE6316" w:rsidRPr="002D699E">
        <w:rPr>
          <w:rFonts w:ascii="Calibri" w:hAnsi="Calibri" w:cs="Calibri"/>
          <w:i/>
          <w:iCs/>
          <w:color w:val="4472C4" w:themeColor="accent1"/>
          <w:sz w:val="22"/>
          <w:szCs w:val="22"/>
        </w:rPr>
        <w:t xml:space="preserve">XII </w:t>
      </w:r>
      <w:r w:rsidR="000718CE" w:rsidRPr="002D699E">
        <w:rPr>
          <w:rFonts w:ascii="Calibri" w:hAnsi="Calibri" w:cs="Calibri"/>
          <w:i/>
          <w:iCs/>
          <w:color w:val="4472C4" w:themeColor="accent1"/>
          <w:sz w:val="22"/>
          <w:szCs w:val="22"/>
        </w:rPr>
        <w:t>Kongresie PORT PC 13 czerwca 2024</w:t>
      </w:r>
      <w:r w:rsidR="00FE6316" w:rsidRPr="002D699E">
        <w:rPr>
          <w:rFonts w:ascii="Calibri" w:hAnsi="Calibri" w:cs="Calibri"/>
          <w:i/>
          <w:iCs/>
          <w:color w:val="4472C4" w:themeColor="accent1"/>
          <w:sz w:val="22"/>
          <w:szCs w:val="22"/>
        </w:rPr>
        <w:t xml:space="preserve"> r</w:t>
      </w:r>
      <w:r w:rsidR="000718CE" w:rsidRPr="002D699E">
        <w:rPr>
          <w:rFonts w:ascii="Calibri" w:hAnsi="Calibri" w:cs="Calibri"/>
          <w:i/>
          <w:iCs/>
          <w:color w:val="4472C4" w:themeColor="accent1"/>
          <w:sz w:val="22"/>
          <w:szCs w:val="22"/>
        </w:rPr>
        <w:t>.</w:t>
      </w:r>
      <w:r w:rsidR="009B0399" w:rsidRPr="002D699E">
        <w:rPr>
          <w:rFonts w:ascii="Calibri" w:hAnsi="Calibri" w:cs="Calibri"/>
          <w:i/>
          <w:iCs/>
          <w:color w:val="4472C4" w:themeColor="accent1"/>
          <w:sz w:val="22"/>
          <w:szCs w:val="22"/>
        </w:rPr>
        <w:t xml:space="preserve"> (źródło EHPA)</w:t>
      </w:r>
    </w:p>
    <w:bookmarkEnd w:id="0"/>
    <w:p w14:paraId="786C1C65" w14:textId="77777777" w:rsidR="00CD14A9" w:rsidRPr="00CD14A9" w:rsidRDefault="007C2766" w:rsidP="007C2766">
      <w:pPr>
        <w:spacing w:after="120" w:line="240" w:lineRule="auto"/>
        <w:rPr>
          <w:b/>
          <w:bCs/>
        </w:rPr>
      </w:pPr>
      <w:r w:rsidRPr="00CD14A9">
        <w:rPr>
          <w:b/>
          <w:bCs/>
        </w:rPr>
        <w:lastRenderedPageBreak/>
        <w:t xml:space="preserve">Obecnie PORT PC zabiega, aby w polskim programie „Czyste Powietrze” pompy ciepła z certyfikatem HP </w:t>
      </w:r>
      <w:proofErr w:type="spellStart"/>
      <w:r w:rsidRPr="00CD14A9">
        <w:rPr>
          <w:b/>
          <w:bCs/>
        </w:rPr>
        <w:t>Keymark</w:t>
      </w:r>
      <w:proofErr w:type="spellEnd"/>
      <w:r w:rsidRPr="00CD14A9">
        <w:rPr>
          <w:b/>
          <w:bCs/>
        </w:rPr>
        <w:t xml:space="preserve"> (tak samo jak z pokrewnym certyfikatem EHPA Q czy certyfikatem </w:t>
      </w:r>
      <w:proofErr w:type="spellStart"/>
      <w:r w:rsidRPr="00CD14A9">
        <w:rPr>
          <w:b/>
          <w:bCs/>
        </w:rPr>
        <w:t>Eurovent</w:t>
      </w:r>
      <w:proofErr w:type="spellEnd"/>
      <w:r w:rsidRPr="00CD14A9">
        <w:rPr>
          <w:b/>
          <w:bCs/>
        </w:rPr>
        <w:t>) były bez przeszkód i ograniczeń czasowych kwalifikowane na listę ZUM, która uprawnia do uzyskania dofinansowań. Wskazane wyżej rekomendacje są do tego wystarczającym uzasadnieniem.</w:t>
      </w:r>
      <w:r w:rsidR="002B795F" w:rsidRPr="00CD14A9">
        <w:rPr>
          <w:b/>
          <w:bCs/>
        </w:rPr>
        <w:t xml:space="preserve"> </w:t>
      </w:r>
    </w:p>
    <w:p w14:paraId="4A02B235" w14:textId="70D525C0" w:rsidR="002B795F" w:rsidRPr="002B4770" w:rsidRDefault="002B795F" w:rsidP="007C2766">
      <w:pPr>
        <w:spacing w:after="120" w:line="240" w:lineRule="auto"/>
      </w:pPr>
      <w:r w:rsidRPr="002B4770">
        <w:t xml:space="preserve">Warto nadmienić, że certyfikat EHPA </w:t>
      </w:r>
      <w:proofErr w:type="spellStart"/>
      <w:r w:rsidRPr="002B4770">
        <w:t>Quality</w:t>
      </w:r>
      <w:proofErr w:type="spellEnd"/>
      <w:r w:rsidRPr="002B4770">
        <w:t xml:space="preserve"> (EHPA Q) to krajowy znak jakości, nadawany również w Polsce. Opiera się on na wymaganiach systemu certyfikacji HP </w:t>
      </w:r>
      <w:proofErr w:type="spellStart"/>
      <w:r w:rsidRPr="002B4770">
        <w:t>Keymark</w:t>
      </w:r>
      <w:proofErr w:type="spellEnd"/>
      <w:r w:rsidRPr="002B4770">
        <w:t xml:space="preserve">, </w:t>
      </w:r>
      <w:r w:rsidR="00FE6316" w:rsidRPr="002B4770">
        <w:t>jednak</w:t>
      </w:r>
      <w:r w:rsidRPr="002B4770">
        <w:t xml:space="preserve"> do jego uzyskania dodatkowo niezbędne jest spełnienie </w:t>
      </w:r>
      <w:r w:rsidR="00CD14A9" w:rsidRPr="002B4770">
        <w:t>przez producenta/dystrybutora wymagań</w:t>
      </w:r>
      <w:r w:rsidRPr="002B4770">
        <w:t xml:space="preserve"> w zakresie:</w:t>
      </w:r>
      <w:r w:rsidRPr="002B4770">
        <w:br/>
      </w:r>
      <w:r w:rsidRPr="002B4770">
        <w:rPr>
          <w:rFonts w:ascii="Calibri" w:hAnsi="Calibri" w:cs="Calibri"/>
        </w:rPr>
        <w:t>▪</w:t>
      </w:r>
      <w:r w:rsidRPr="002B4770">
        <w:t xml:space="preserve"> </w:t>
      </w:r>
      <w:r w:rsidR="00CD14A9" w:rsidRPr="002B4770">
        <w:t xml:space="preserve">zapewnienia </w:t>
      </w:r>
      <w:r w:rsidRPr="002B4770">
        <w:t xml:space="preserve">krajowej sieci serwisu dla </w:t>
      </w:r>
      <w:r w:rsidR="00CD14A9" w:rsidRPr="002B4770">
        <w:t xml:space="preserve">oferowanych </w:t>
      </w:r>
      <w:r w:rsidRPr="002B4770">
        <w:t>pomp ciepła,</w:t>
      </w:r>
      <w:r w:rsidR="00CD14A9" w:rsidRPr="002B4770">
        <w:br/>
      </w:r>
      <w:r w:rsidR="00CD14A9" w:rsidRPr="002B4770">
        <w:rPr>
          <w:rFonts w:ascii="Calibri" w:hAnsi="Calibri" w:cs="Calibri"/>
        </w:rPr>
        <w:t>▪</w:t>
      </w:r>
      <w:r w:rsidR="00CD14A9" w:rsidRPr="002B4770">
        <w:t xml:space="preserve"> opracowania w języku polskim pełnej dokumentacji technicznej urządzeń,</w:t>
      </w:r>
      <w:r w:rsidRPr="002B4770">
        <w:br/>
      </w:r>
      <w:r w:rsidRPr="002B4770">
        <w:rPr>
          <w:rFonts w:ascii="Calibri" w:hAnsi="Calibri" w:cs="Calibri"/>
        </w:rPr>
        <w:t>▪</w:t>
      </w:r>
      <w:r w:rsidRPr="002B4770">
        <w:t xml:space="preserve"> </w:t>
      </w:r>
      <w:r w:rsidR="00CD14A9" w:rsidRPr="002B4770">
        <w:t xml:space="preserve">zagwarantowania </w:t>
      </w:r>
      <w:r w:rsidRPr="002B4770">
        <w:t xml:space="preserve">dostępności </w:t>
      </w:r>
      <w:r w:rsidR="00FE6316" w:rsidRPr="002B4770">
        <w:t xml:space="preserve">wszystkich </w:t>
      </w:r>
      <w:r w:rsidRPr="002B4770">
        <w:t xml:space="preserve">części zamiennych </w:t>
      </w:r>
      <w:r w:rsidR="00FE6316" w:rsidRPr="002B4770">
        <w:rPr>
          <w:rFonts w:cstheme="minorHAnsi"/>
        </w:rPr>
        <w:t>−</w:t>
      </w:r>
      <w:r w:rsidR="00FE6316" w:rsidRPr="002B4770">
        <w:t xml:space="preserve"> </w:t>
      </w:r>
      <w:r w:rsidR="00CD14A9" w:rsidRPr="002B4770">
        <w:t>min</w:t>
      </w:r>
      <w:r w:rsidR="00FE6316" w:rsidRPr="002B4770">
        <w:t>imum</w:t>
      </w:r>
      <w:r w:rsidR="00CD14A9" w:rsidRPr="002B4770">
        <w:t xml:space="preserve"> 10 lat od zakończenia produkcji danego modelu pompy ciepła,</w:t>
      </w:r>
      <w:r w:rsidR="00CD14A9" w:rsidRPr="002B4770">
        <w:br/>
      </w:r>
      <w:r w:rsidR="00CD14A9" w:rsidRPr="002B4770">
        <w:rPr>
          <w:rFonts w:ascii="Calibri" w:hAnsi="Calibri" w:cs="Calibri"/>
        </w:rPr>
        <w:t>▪</w:t>
      </w:r>
      <w:r w:rsidR="00CD14A9" w:rsidRPr="002B4770">
        <w:t xml:space="preserve"> organizacji profesjonalnych szkoleń dla instalatorów</w:t>
      </w:r>
      <w:r w:rsidRPr="002B4770">
        <w:t>.</w:t>
      </w:r>
    </w:p>
    <w:p w14:paraId="3BD16616" w14:textId="77777777" w:rsidR="007C2766" w:rsidRPr="00A87304" w:rsidRDefault="007C2766" w:rsidP="007C2766">
      <w:pPr>
        <w:spacing w:after="120" w:line="240" w:lineRule="auto"/>
        <w:rPr>
          <w:b/>
          <w:bCs/>
          <w:color w:val="4472C4" w:themeColor="accent1"/>
          <w:u w:val="single"/>
        </w:rPr>
      </w:pPr>
      <w:r>
        <w:rPr>
          <w:b/>
          <w:bCs/>
          <w:color w:val="4472C4" w:themeColor="accent1"/>
          <w:u w:val="single"/>
        </w:rPr>
        <w:t>Ważne jest kompleksowe podejście</w:t>
      </w:r>
    </w:p>
    <w:p w14:paraId="4A5F21AC" w14:textId="77777777" w:rsidR="00CC7E9C" w:rsidRDefault="007C2766" w:rsidP="007C2766">
      <w:pPr>
        <w:spacing w:after="120" w:line="240" w:lineRule="auto"/>
      </w:pPr>
      <w:r w:rsidRPr="007C2766">
        <w:rPr>
          <w:b/>
          <w:bCs/>
        </w:rPr>
        <w:t>Paweł Lachman, prezes PORT PC</w:t>
      </w:r>
      <w:r>
        <w:t>, podkreśla, że o dobrą jakość oferowanych na polskim rynku pomp ciepła, podobnie jak innych urządzeń grzewczych, trzeba dbać kompleksowo i że jest to zadanie nie tylko branży, ale też organów publicznych:</w:t>
      </w:r>
    </w:p>
    <w:p w14:paraId="7BFAC9AE" w14:textId="167CBCAE" w:rsidR="007C2766" w:rsidRDefault="007C2766" w:rsidP="007C2766">
      <w:pPr>
        <w:spacing w:after="120" w:line="240" w:lineRule="auto"/>
      </w:pPr>
      <w:r>
        <w:rPr>
          <w:rFonts w:cstheme="minorHAnsi"/>
        </w:rPr>
        <w:t>−</w:t>
      </w:r>
      <w:r>
        <w:t xml:space="preserve"> </w:t>
      </w:r>
      <w:r w:rsidRPr="001664D3">
        <w:rPr>
          <w:i/>
          <w:iCs/>
        </w:rPr>
        <w:t>Potrzebne są nam wyrywkowe kontrole rynku, przeprowadzane zgodnie z zaleceniami ekoprojektu. To skutecznie wyeliminuje problem tzw. złotych produktów, pozwalając sprawdzić, czy</w:t>
      </w:r>
      <w:r>
        <w:rPr>
          <w:i/>
          <w:iCs/>
        </w:rPr>
        <w:t xml:space="preserve"> kolejne</w:t>
      </w:r>
      <w:r w:rsidRPr="001664D3">
        <w:rPr>
          <w:i/>
          <w:iCs/>
        </w:rPr>
        <w:t xml:space="preserve"> wyprodukowane urządzenia </w:t>
      </w:r>
      <w:r>
        <w:rPr>
          <w:i/>
          <w:iCs/>
        </w:rPr>
        <w:t xml:space="preserve">– a nie tylko te wybrane na wstępie przez producenta do badań </w:t>
      </w:r>
      <w:r>
        <w:rPr>
          <w:rFonts w:cstheme="minorHAnsi"/>
          <w:i/>
          <w:iCs/>
        </w:rPr>
        <w:t>−</w:t>
      </w:r>
      <w:r>
        <w:rPr>
          <w:i/>
          <w:iCs/>
        </w:rPr>
        <w:t xml:space="preserve"> </w:t>
      </w:r>
      <w:r w:rsidRPr="001664D3">
        <w:rPr>
          <w:i/>
          <w:iCs/>
        </w:rPr>
        <w:t xml:space="preserve">spełniają deklarowane parametry techniczne. Nie chodzi więc o kontrolę samych dokumentów, bo </w:t>
      </w:r>
      <w:r>
        <w:rPr>
          <w:i/>
          <w:iCs/>
        </w:rPr>
        <w:t>ona</w:t>
      </w:r>
      <w:r w:rsidRPr="001664D3">
        <w:rPr>
          <w:i/>
          <w:iCs/>
        </w:rPr>
        <w:t xml:space="preserve"> nie świadczy o rzeczywistej jakości produktów, ale o podda</w:t>
      </w:r>
      <w:r>
        <w:rPr>
          <w:i/>
          <w:iCs/>
        </w:rPr>
        <w:t>wa</w:t>
      </w:r>
      <w:r w:rsidRPr="001664D3">
        <w:rPr>
          <w:i/>
          <w:iCs/>
        </w:rPr>
        <w:t>nie badaniom laboratoryjnym losowo wybieranych urządzeń</w:t>
      </w:r>
      <w:r>
        <w:rPr>
          <w:i/>
          <w:iCs/>
        </w:rPr>
        <w:t xml:space="preserve"> będących na rynku</w:t>
      </w:r>
      <w:r w:rsidRPr="001664D3">
        <w:rPr>
          <w:i/>
          <w:iCs/>
        </w:rPr>
        <w:t xml:space="preserve">. A także – o ewentualne zastosowanie sankcji przewidzianych prawem europejskim. Dopiero takie podejście przyniesie efekt mrożący wśród nieuczciwych sprzedawców i zakończy dyskusję o tym, jak najlepiej </w:t>
      </w:r>
      <w:r>
        <w:rPr>
          <w:i/>
          <w:iCs/>
        </w:rPr>
        <w:t>uszczelnić</w:t>
      </w:r>
      <w:r w:rsidRPr="001664D3">
        <w:rPr>
          <w:i/>
          <w:iCs/>
        </w:rPr>
        <w:t xml:space="preserve"> listę ZUM</w:t>
      </w:r>
      <w:r>
        <w:t xml:space="preserve"> – zaznacza Paweł Lachman.</w:t>
      </w:r>
    </w:p>
    <w:p w14:paraId="03D5047C" w14:textId="77777777" w:rsidR="002D699E" w:rsidRDefault="007C2766" w:rsidP="007C2766">
      <w:pPr>
        <w:spacing w:after="120"/>
        <w:rPr>
          <w:rFonts w:cstheme="minorHAnsi"/>
          <w:color w:val="0F1419"/>
          <w:shd w:val="clear" w:color="auto" w:fill="FFFFFF"/>
        </w:rPr>
      </w:pPr>
      <w:r>
        <w:t>Na skuteczność działań związanych z ochroną rynku urządzeń grzewczych i interesów konsumentów ogromny wpływ ma zatem to, czy organy publiczne w pełni respektują prawo europejskie w tym zakresie. I tu trzeba się odnieść także do</w:t>
      </w:r>
      <w:r w:rsidR="008A19EE">
        <w:t xml:space="preserve"> </w:t>
      </w:r>
      <w:r>
        <w:t xml:space="preserve"> bazy EPREL, </w:t>
      </w:r>
      <w:r>
        <w:rPr>
          <w:rFonts w:cstheme="minorHAnsi"/>
          <w:color w:val="0F1419"/>
          <w:shd w:val="clear" w:color="auto" w:fill="FFFFFF"/>
        </w:rPr>
        <w:t xml:space="preserve">czyli Unijnego Rejestru Produktów do Etykietowania Energetycznego. </w:t>
      </w:r>
    </w:p>
    <w:p w14:paraId="308FD8DB" w14:textId="6CDD60BC" w:rsidR="007C2766" w:rsidRPr="008A19EE" w:rsidRDefault="007C2766" w:rsidP="007C2766">
      <w:pPr>
        <w:spacing w:after="120"/>
        <w:rPr>
          <w:rFonts w:cstheme="minorHAnsi"/>
          <w:color w:val="0F1419"/>
          <w:shd w:val="clear" w:color="auto" w:fill="FFFFFF"/>
        </w:rPr>
      </w:pPr>
      <w:r w:rsidRPr="007C2766">
        <w:rPr>
          <w:b/>
          <w:bCs/>
        </w:rPr>
        <w:t xml:space="preserve">Od 1 stycznia 2019 r. </w:t>
      </w:r>
      <w:r w:rsidRPr="007C2766">
        <w:rPr>
          <w:rFonts w:cstheme="minorHAnsi"/>
          <w:b/>
          <w:bCs/>
          <w:color w:val="0F1419"/>
          <w:shd w:val="clear" w:color="auto" w:fill="FFFFFF"/>
        </w:rPr>
        <w:t>wszystkie urządzenia objęte wymogami etykietowania energetycznego, w tym pompy ciepła i kotły, muszą być przed ich wprowadzeniem na rynek unijny zarejestrowane w bazie</w:t>
      </w:r>
      <w:r>
        <w:rPr>
          <w:rFonts w:cstheme="minorHAnsi"/>
          <w:b/>
          <w:bCs/>
          <w:color w:val="0F1419"/>
          <w:shd w:val="clear" w:color="auto" w:fill="FFFFFF"/>
        </w:rPr>
        <w:t xml:space="preserve"> EPREL</w:t>
      </w:r>
      <w:r w:rsidRPr="007C2766">
        <w:rPr>
          <w:rFonts w:cstheme="minorHAnsi"/>
          <w:b/>
          <w:bCs/>
          <w:color w:val="0F1419"/>
          <w:shd w:val="clear" w:color="auto" w:fill="FFFFFF"/>
        </w:rPr>
        <w:t xml:space="preserve">. Odpowiedzialny jest za to producent lub importer. Rejestracja potwierdza, że jego ​​produkty spełniają wymagania dotyczące efektywności energetycznej i są zgodne z przepisami UE, mogą więc być bez przeszkód wprowadzone na rynek. </w:t>
      </w:r>
    </w:p>
    <w:p w14:paraId="4B50C197" w14:textId="77777777" w:rsidR="00CC7E9C" w:rsidRDefault="007C2766" w:rsidP="007C2766">
      <w:pPr>
        <w:spacing w:after="120"/>
      </w:pPr>
      <w:r>
        <w:rPr>
          <w:rFonts w:cstheme="minorHAnsi"/>
          <w:color w:val="0F1419"/>
          <w:shd w:val="clear" w:color="auto" w:fill="FFFFFF"/>
        </w:rPr>
        <w:t>Tymczasem, jak zauważa Paweł Lachman:</w:t>
      </w:r>
      <w:r w:rsidRPr="003A0C00">
        <w:t xml:space="preserve"> </w:t>
      </w:r>
    </w:p>
    <w:p w14:paraId="3BDD5BB4" w14:textId="47A99CF5" w:rsidR="007C2766" w:rsidRPr="007C2766" w:rsidRDefault="007C2766" w:rsidP="007C2766">
      <w:pPr>
        <w:spacing w:after="120"/>
        <w:rPr>
          <w:rStyle w:val="r-b88u0q"/>
        </w:rPr>
      </w:pPr>
      <w:r>
        <w:rPr>
          <w:rFonts w:cstheme="minorHAnsi"/>
          <w:i/>
          <w:iCs/>
          <w:color w:val="0F1419"/>
          <w:shd w:val="clear" w:color="auto" w:fill="FFFFFF"/>
        </w:rPr>
        <w:t xml:space="preserve">– </w:t>
      </w:r>
      <w:r w:rsidRPr="003A0C00">
        <w:rPr>
          <w:rFonts w:cstheme="minorHAnsi"/>
          <w:i/>
          <w:iCs/>
          <w:color w:val="0F1419"/>
          <w:shd w:val="clear" w:color="auto" w:fill="FFFFFF"/>
        </w:rPr>
        <w:t>W</w:t>
      </w:r>
      <w:r>
        <w:rPr>
          <w:rFonts w:cstheme="minorHAnsi"/>
          <w:i/>
          <w:iCs/>
          <w:color w:val="0F1419"/>
          <w:shd w:val="clear" w:color="auto" w:fill="FFFFFF"/>
        </w:rPr>
        <w:t xml:space="preserve"> Polsce przepisy te wciąż pozostają tylko w sferze teorii. Wystarczy zrobić mały przegląd listy ZUM, by </w:t>
      </w:r>
      <w:r>
        <w:rPr>
          <w:rStyle w:val="r-b88u0q"/>
          <w:rFonts w:cstheme="minorHAnsi"/>
          <w:i/>
          <w:iCs/>
          <w:color w:val="0F1419"/>
          <w:shd w:val="clear" w:color="auto" w:fill="FFFFFF"/>
        </w:rPr>
        <w:t xml:space="preserve">stwierdzić, że są na niej również </w:t>
      </w:r>
      <w:r w:rsidRPr="00DE7E7B">
        <w:rPr>
          <w:rStyle w:val="r-b88u0q"/>
          <w:rFonts w:cstheme="minorHAnsi"/>
          <w:i/>
          <w:iCs/>
          <w:color w:val="0F1419"/>
          <w:shd w:val="clear" w:color="auto" w:fill="FFFFFF"/>
        </w:rPr>
        <w:t>urządzenia,</w:t>
      </w:r>
      <w:r>
        <w:rPr>
          <w:rStyle w:val="r-b88u0q"/>
          <w:rFonts w:cstheme="minorHAnsi"/>
          <w:i/>
          <w:iCs/>
          <w:color w:val="0F1419"/>
          <w:shd w:val="clear" w:color="auto" w:fill="FFFFFF"/>
        </w:rPr>
        <w:t xml:space="preserve"> które nie figurują w bazie EPREL.</w:t>
      </w:r>
      <w:r w:rsidRPr="00DE7E7B">
        <w:rPr>
          <w:rStyle w:val="r-b88u0q"/>
          <w:rFonts w:cstheme="minorHAnsi"/>
          <w:i/>
          <w:iCs/>
          <w:color w:val="0F1419"/>
          <w:shd w:val="clear" w:color="auto" w:fill="FFFFFF"/>
        </w:rPr>
        <w:t xml:space="preserve"> </w:t>
      </w:r>
      <w:r>
        <w:rPr>
          <w:rStyle w:val="r-b88u0q"/>
          <w:rFonts w:cstheme="minorHAnsi"/>
          <w:i/>
          <w:iCs/>
          <w:color w:val="0F1419"/>
          <w:shd w:val="clear" w:color="auto" w:fill="FFFFFF"/>
        </w:rPr>
        <w:t xml:space="preserve">Warto więc postawić naszym urzędnikom pytanie, dlaczego z publicznych pieniędzy dotujemy urządzenia, których nie tylko nie powinno się dotować, </w:t>
      </w:r>
      <w:r w:rsidRPr="00DE7E7B">
        <w:rPr>
          <w:rStyle w:val="r-b88u0q"/>
          <w:rFonts w:cstheme="minorHAnsi"/>
          <w:i/>
          <w:iCs/>
          <w:color w:val="0F1419"/>
          <w:shd w:val="clear" w:color="auto" w:fill="FFFFFF"/>
        </w:rPr>
        <w:t>a</w:t>
      </w:r>
      <w:r>
        <w:rPr>
          <w:rStyle w:val="r-b88u0q"/>
          <w:rFonts w:cstheme="minorHAnsi"/>
          <w:i/>
          <w:iCs/>
          <w:color w:val="0F1419"/>
          <w:shd w:val="clear" w:color="auto" w:fill="FFFFFF"/>
        </w:rPr>
        <w:t>le</w:t>
      </w:r>
      <w:r w:rsidRPr="00DE7E7B">
        <w:rPr>
          <w:rStyle w:val="r-b88u0q"/>
          <w:rFonts w:cstheme="minorHAnsi"/>
          <w:i/>
          <w:iCs/>
          <w:color w:val="0F1419"/>
          <w:shd w:val="clear" w:color="auto" w:fill="FFFFFF"/>
        </w:rPr>
        <w:t xml:space="preserve"> nawe</w:t>
      </w:r>
      <w:r>
        <w:rPr>
          <w:rStyle w:val="r-b88u0q"/>
          <w:rFonts w:cstheme="minorHAnsi"/>
          <w:i/>
          <w:iCs/>
          <w:color w:val="0F1419"/>
          <w:shd w:val="clear" w:color="auto" w:fill="FFFFFF"/>
        </w:rPr>
        <w:t xml:space="preserve">t </w:t>
      </w:r>
      <w:r w:rsidRPr="00DE7E7B">
        <w:rPr>
          <w:rStyle w:val="r-b88u0q"/>
          <w:rFonts w:cstheme="minorHAnsi"/>
          <w:i/>
          <w:iCs/>
          <w:color w:val="0F1419"/>
          <w:shd w:val="clear" w:color="auto" w:fill="FFFFFF"/>
        </w:rPr>
        <w:t xml:space="preserve">sprzedawać w </w:t>
      </w:r>
      <w:r w:rsidR="006A7285">
        <w:rPr>
          <w:rStyle w:val="r-b88u0q"/>
          <w:rFonts w:cstheme="minorHAnsi"/>
          <w:i/>
          <w:iCs/>
          <w:color w:val="0F1419"/>
          <w:shd w:val="clear" w:color="auto" w:fill="FFFFFF"/>
        </w:rPr>
        <w:t>Unii</w:t>
      </w:r>
      <w:r>
        <w:rPr>
          <w:rStyle w:val="r-b88u0q"/>
          <w:rFonts w:cstheme="minorHAnsi"/>
          <w:i/>
          <w:iCs/>
          <w:color w:val="0F1419"/>
          <w:shd w:val="clear" w:color="auto" w:fill="FFFFFF"/>
        </w:rPr>
        <w:t xml:space="preserve">? A w związku z tym – czy producenci tych urządzeń zostali przekonani, że </w:t>
      </w:r>
      <w:r w:rsidR="00014175">
        <w:rPr>
          <w:rStyle w:val="r-b88u0q"/>
          <w:rFonts w:cstheme="minorHAnsi"/>
          <w:i/>
          <w:iCs/>
          <w:color w:val="0F1419"/>
          <w:shd w:val="clear" w:color="auto" w:fill="FFFFFF"/>
        </w:rPr>
        <w:t xml:space="preserve">zgodnie z prawem unijnym </w:t>
      </w:r>
      <w:r>
        <w:rPr>
          <w:rStyle w:val="r-b88u0q"/>
          <w:rFonts w:cstheme="minorHAnsi"/>
          <w:i/>
          <w:iCs/>
          <w:color w:val="0F1419"/>
          <w:shd w:val="clear" w:color="auto" w:fill="FFFFFF"/>
        </w:rPr>
        <w:t xml:space="preserve">za brak rejestracji w bazie EPREL </w:t>
      </w:r>
      <w:r w:rsidR="00014175">
        <w:rPr>
          <w:rStyle w:val="r-b88u0q"/>
          <w:rFonts w:cstheme="minorHAnsi"/>
          <w:i/>
          <w:iCs/>
          <w:color w:val="0F1419"/>
          <w:shd w:val="clear" w:color="auto" w:fill="FFFFFF"/>
        </w:rPr>
        <w:t>mogą im grozić</w:t>
      </w:r>
      <w:r>
        <w:rPr>
          <w:rStyle w:val="r-b88u0q"/>
          <w:rFonts w:cstheme="minorHAnsi"/>
          <w:i/>
          <w:iCs/>
          <w:color w:val="0F1419"/>
          <w:shd w:val="clear" w:color="auto" w:fill="FFFFFF"/>
        </w:rPr>
        <w:t xml:space="preserve"> konsekwencje prawne i finansowe?</w:t>
      </w:r>
    </w:p>
    <w:p w14:paraId="3613CBFA" w14:textId="77777777" w:rsidR="007C2766" w:rsidRDefault="007C2766" w:rsidP="007C2766">
      <w:pPr>
        <w:spacing w:after="120" w:line="240" w:lineRule="auto"/>
      </w:pPr>
      <w:r>
        <w:t>Zabiegając o jak najwyższą jakość pomp ciepła, nie wolno również zapominać, że o efektywnej pracy tych urządzeń przesądzają nie tylko ich parametry techniczne, ale również elementy składowe instalacji:</w:t>
      </w:r>
    </w:p>
    <w:p w14:paraId="30850984" w14:textId="11375226" w:rsidR="007C2766" w:rsidRPr="00AE3E2D" w:rsidRDefault="007C2766" w:rsidP="007C2766">
      <w:pPr>
        <w:spacing w:after="120" w:line="240" w:lineRule="auto"/>
        <w:rPr>
          <w:rFonts w:eastAsia="Times New Roman"/>
        </w:rPr>
      </w:pPr>
      <w:r>
        <w:rPr>
          <w:rFonts w:cstheme="minorHAnsi"/>
        </w:rPr>
        <w:lastRenderedPageBreak/>
        <w:t>−</w:t>
      </w:r>
      <w:r>
        <w:t xml:space="preserve"> </w:t>
      </w:r>
      <w:r w:rsidRPr="003515A8">
        <w:rPr>
          <w:i/>
          <w:iCs/>
        </w:rPr>
        <w:t>Za niezbędny element</w:t>
      </w:r>
      <w:r>
        <w:t xml:space="preserve"> </w:t>
      </w:r>
      <w:r>
        <w:rPr>
          <w:i/>
          <w:iCs/>
        </w:rPr>
        <w:t>wyposażenia pompy ciepła niewątpliwie trzeba uznać</w:t>
      </w:r>
      <w:r w:rsidRPr="00757777">
        <w:rPr>
          <w:i/>
          <w:iCs/>
        </w:rPr>
        <w:t xml:space="preserve"> regulator pogodowy</w:t>
      </w:r>
      <w:r>
        <w:rPr>
          <w:i/>
          <w:iCs/>
        </w:rPr>
        <w:t xml:space="preserve"> – </w:t>
      </w:r>
      <w:r w:rsidRPr="00860B48">
        <w:t>podkreśla Paweł Lachman</w:t>
      </w:r>
      <w:r w:rsidRPr="00757777">
        <w:rPr>
          <w:i/>
          <w:iCs/>
        </w:rPr>
        <w:t>.</w:t>
      </w:r>
      <w:r>
        <w:rPr>
          <w:i/>
          <w:iCs/>
        </w:rPr>
        <w:t xml:space="preserve"> – </w:t>
      </w:r>
      <w:r w:rsidRPr="00757777">
        <w:rPr>
          <w:i/>
          <w:iCs/>
        </w:rPr>
        <w:t xml:space="preserve">Jego brak może obniżać efektywność </w:t>
      </w:r>
      <w:r>
        <w:rPr>
          <w:i/>
          <w:iCs/>
        </w:rPr>
        <w:t xml:space="preserve">jej </w:t>
      </w:r>
      <w:r w:rsidRPr="00757777">
        <w:rPr>
          <w:i/>
          <w:iCs/>
        </w:rPr>
        <w:t>pracy nawet o</w:t>
      </w:r>
      <w:r w:rsidR="000718CE">
        <w:rPr>
          <w:i/>
          <w:iCs/>
        </w:rPr>
        <w:t xml:space="preserve"> ponad</w:t>
      </w:r>
      <w:r w:rsidRPr="00757777">
        <w:rPr>
          <w:i/>
          <w:iCs/>
        </w:rPr>
        <w:t xml:space="preserve"> 30%</w:t>
      </w:r>
      <w:r>
        <w:rPr>
          <w:i/>
          <w:iCs/>
        </w:rPr>
        <w:t>, a m</w:t>
      </w:r>
      <w:r w:rsidRPr="00757777">
        <w:rPr>
          <w:i/>
          <w:iCs/>
        </w:rPr>
        <w:t xml:space="preserve">imo to </w:t>
      </w:r>
      <w:r w:rsidR="002B4770">
        <w:rPr>
          <w:i/>
          <w:iCs/>
        </w:rPr>
        <w:t>w Polsce</w:t>
      </w:r>
      <w:r w:rsidRPr="00757777">
        <w:rPr>
          <w:i/>
          <w:iCs/>
        </w:rPr>
        <w:t xml:space="preserve"> są </w:t>
      </w:r>
      <w:r w:rsidR="002B4770">
        <w:rPr>
          <w:i/>
          <w:iCs/>
        </w:rPr>
        <w:t xml:space="preserve">dotowane </w:t>
      </w:r>
      <w:r w:rsidRPr="00757777">
        <w:rPr>
          <w:i/>
          <w:iCs/>
        </w:rPr>
        <w:t xml:space="preserve">pompy ciepła bez regulatora. Dlatego rekomenduję, aby w krajowych programach dofinansowań w każdym przypadku stawiać wymóg wyposażenia </w:t>
      </w:r>
      <w:r>
        <w:rPr>
          <w:i/>
          <w:iCs/>
        </w:rPr>
        <w:t xml:space="preserve">pompy ciepła </w:t>
      </w:r>
      <w:r w:rsidRPr="00757777">
        <w:rPr>
          <w:i/>
          <w:iCs/>
        </w:rPr>
        <w:t>w regulator pogodowy.</w:t>
      </w:r>
      <w:r>
        <w:t xml:space="preserve"> </w:t>
      </w:r>
    </w:p>
    <w:p w14:paraId="78F63AA0" w14:textId="741FA22E" w:rsidR="00E668C7" w:rsidRDefault="00E668C7" w:rsidP="007C2766">
      <w:pPr>
        <w:spacing w:after="120" w:line="240" w:lineRule="auto"/>
        <w:rPr>
          <w:rFonts w:ascii="Calibri" w:eastAsia="Times New Roman" w:hAnsi="Calibri" w:cs="Calibri"/>
        </w:rPr>
      </w:pPr>
      <w:r w:rsidRPr="00711CE1">
        <w:rPr>
          <w:rFonts w:ascii="Calibri" w:eastAsia="Times New Roman" w:hAnsi="Calibri" w:cs="Calibri"/>
        </w:rPr>
        <w:t>[Źródło: PORT PC]</w:t>
      </w:r>
    </w:p>
    <w:p w14:paraId="4BF0FA79" w14:textId="77777777" w:rsidR="00CC7E9C" w:rsidRPr="00A03365" w:rsidRDefault="00CC7E9C" w:rsidP="007C2766">
      <w:pPr>
        <w:spacing w:after="120" w:line="240" w:lineRule="auto"/>
        <w:rPr>
          <w:rFonts w:ascii="Calibri" w:eastAsia="Times New Roman" w:hAnsi="Calibri" w:cs="Calibri"/>
          <w:b/>
          <w:bCs/>
          <w:color w:val="4472C4" w:themeColor="accent1"/>
          <w:kern w:val="0"/>
          <w:u w:val="single"/>
          <w:lang w:eastAsia="pl-PL"/>
          <w14:ligatures w14:val="none"/>
        </w:rPr>
      </w:pPr>
    </w:p>
    <w:p w14:paraId="13206C2C" w14:textId="1C9A8524" w:rsidR="00325468" w:rsidRPr="00325468" w:rsidRDefault="00E668C7" w:rsidP="00E668C7">
      <w:pPr>
        <w:rPr>
          <w:rFonts w:ascii="Calibri" w:eastAsia="Times New Roman" w:hAnsi="Calibri" w:cs="Calibri"/>
          <w:b/>
          <w:bCs/>
          <w:color w:val="000000"/>
          <w:u w:val="single"/>
        </w:rPr>
      </w:pPr>
      <w:r w:rsidRPr="00711CE1">
        <w:rPr>
          <w:rFonts w:ascii="Calibri" w:eastAsia="Times New Roman" w:hAnsi="Calibri" w:cs="Calibri"/>
          <w:b/>
          <w:bCs/>
          <w:color w:val="000000"/>
          <w:u w:val="single"/>
        </w:rPr>
        <w:t>O PORT PC</w:t>
      </w:r>
    </w:p>
    <w:p w14:paraId="5C031ABD" w14:textId="3914AA3C"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Polska Organizacja Rozwoju Pomp Ciepła (PORT PC) działa na polskim rynku jako stowarzyszenie branżowe od stycznia 2011 r. </w:t>
      </w:r>
      <w:r w:rsidR="001D0135">
        <w:rPr>
          <w:rFonts w:ascii="Calibri" w:eastAsia="Times New Roman" w:hAnsi="Calibri" w:cs="Calibri"/>
          <w:i/>
          <w:iCs/>
          <w:color w:val="000000"/>
        </w:rPr>
        <w:t>Należy do niej 91 firm – członków wspierających</w:t>
      </w:r>
      <w:r w:rsidR="00B737A2">
        <w:rPr>
          <w:i/>
          <w:iCs/>
        </w:rPr>
        <w:t>,</w:t>
      </w:r>
      <w:r w:rsidR="00B737A2" w:rsidRPr="00B737A2">
        <w:rPr>
          <w:i/>
          <w:iCs/>
        </w:rPr>
        <w:t xml:space="preserve"> które </w:t>
      </w:r>
      <w:r w:rsidR="001D0135">
        <w:rPr>
          <w:i/>
          <w:iCs/>
        </w:rPr>
        <w:t xml:space="preserve">łącznie </w:t>
      </w:r>
      <w:r w:rsidR="00B737A2" w:rsidRPr="00B737A2">
        <w:rPr>
          <w:i/>
          <w:iCs/>
        </w:rPr>
        <w:t xml:space="preserve">reprezentują </w:t>
      </w:r>
      <w:r w:rsidR="00B737A2">
        <w:rPr>
          <w:i/>
          <w:iCs/>
        </w:rPr>
        <w:t xml:space="preserve">około </w:t>
      </w:r>
      <w:r w:rsidR="00B737A2" w:rsidRPr="00B737A2">
        <w:rPr>
          <w:i/>
          <w:iCs/>
        </w:rPr>
        <w:t xml:space="preserve">80% rynku pomp ciepła w Polsce. </w:t>
      </w:r>
      <w:r w:rsidR="00B737A2">
        <w:rPr>
          <w:rFonts w:ascii="Calibri" w:eastAsia="Times New Roman" w:hAnsi="Calibri" w:cs="Calibri"/>
          <w:i/>
          <w:iCs/>
          <w:color w:val="000000"/>
        </w:rPr>
        <w:t>N</w:t>
      </w:r>
      <w:r w:rsidRPr="00711CE1">
        <w:rPr>
          <w:rFonts w:ascii="Calibri" w:eastAsia="Times New Roman" w:hAnsi="Calibri" w:cs="Calibri"/>
          <w:i/>
          <w:iCs/>
          <w:color w:val="000000"/>
        </w:rPr>
        <w:t xml:space="preserve">ajważniejszym celem </w:t>
      </w:r>
      <w:r w:rsidR="001D0135">
        <w:rPr>
          <w:rFonts w:ascii="Calibri" w:eastAsia="Times New Roman" w:hAnsi="Calibri" w:cs="Calibri"/>
          <w:i/>
          <w:iCs/>
          <w:color w:val="000000"/>
        </w:rPr>
        <w:t>PORT PC</w:t>
      </w:r>
      <w:r w:rsidR="00B737A2">
        <w:rPr>
          <w:rFonts w:ascii="Calibri" w:eastAsia="Times New Roman" w:hAnsi="Calibri" w:cs="Calibri"/>
          <w:i/>
          <w:iCs/>
          <w:color w:val="000000"/>
        </w:rPr>
        <w:t xml:space="preserve"> </w:t>
      </w:r>
      <w:r w:rsidRPr="00711CE1">
        <w:rPr>
          <w:rFonts w:ascii="Calibri" w:eastAsia="Times New Roman" w:hAnsi="Calibri" w:cs="Calibri"/>
          <w:i/>
          <w:iCs/>
          <w:color w:val="000000"/>
        </w:rPr>
        <w:t xml:space="preserve">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p>
    <w:p w14:paraId="7E25AE3B" w14:textId="7777777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 </w:t>
      </w:r>
    </w:p>
    <w:p w14:paraId="08C46808" w14:textId="77777777" w:rsidR="005816C8" w:rsidRDefault="0062629D" w:rsidP="005816C8">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PORT PC od 2012 r. jest członkiem Europejskiego Stowarzyszenia Pomp Ciepła (EHPA). Ponadto współpracuje z takimi organizacjami branżowymi jak niemieckie BWP, stowarzyszenie inżynierów VDI</w:t>
      </w:r>
      <w:r w:rsidRPr="00711CE1">
        <w:rPr>
          <w:rFonts w:ascii="Calibri" w:hAnsi="Calibri" w:cs="Calibri"/>
          <w:i/>
          <w:iCs/>
        </w:rPr>
        <w:t xml:space="preserve"> czy </w:t>
      </w:r>
      <w:proofErr w:type="spellStart"/>
      <w:r w:rsidRPr="00711CE1">
        <w:rPr>
          <w:rFonts w:ascii="Calibri" w:hAnsi="Calibri" w:cs="Calibri"/>
          <w:i/>
          <w:iCs/>
        </w:rPr>
        <w:t>European</w:t>
      </w:r>
      <w:proofErr w:type="spellEnd"/>
      <w:r w:rsidRPr="00711CE1">
        <w:rPr>
          <w:rFonts w:ascii="Calibri" w:hAnsi="Calibri" w:cs="Calibri"/>
          <w:i/>
          <w:iCs/>
        </w:rPr>
        <w:t xml:space="preserve"> </w:t>
      </w:r>
      <w:proofErr w:type="spellStart"/>
      <w:r w:rsidRPr="00711CE1">
        <w:rPr>
          <w:rFonts w:ascii="Calibri" w:hAnsi="Calibri" w:cs="Calibri"/>
          <w:i/>
          <w:iCs/>
        </w:rPr>
        <w:t>Geothermal</w:t>
      </w:r>
      <w:proofErr w:type="spellEnd"/>
      <w:r w:rsidRPr="00711CE1">
        <w:rPr>
          <w:rFonts w:ascii="Calibri" w:hAnsi="Calibri" w:cs="Calibri"/>
          <w:i/>
          <w:iCs/>
        </w:rPr>
        <w:t xml:space="preserve"> Energy </w:t>
      </w:r>
      <w:proofErr w:type="spellStart"/>
      <w:r w:rsidRPr="00711CE1">
        <w:rPr>
          <w:rFonts w:ascii="Calibri" w:hAnsi="Calibri" w:cs="Calibri"/>
          <w:i/>
          <w:iCs/>
        </w:rPr>
        <w:t>Council</w:t>
      </w:r>
      <w:proofErr w:type="spellEnd"/>
      <w:r w:rsidRPr="00711CE1">
        <w:rPr>
          <w:rFonts w:ascii="Calibri" w:hAnsi="Calibri" w:cs="Calibri"/>
          <w:i/>
          <w:iCs/>
        </w:rPr>
        <w:t xml:space="preserve"> (EGEC)</w:t>
      </w:r>
      <w:r w:rsidRPr="00711CE1">
        <w:rPr>
          <w:rFonts w:ascii="Calibri" w:eastAsia="Times New Roman" w:hAnsi="Calibri" w:cs="Calibri"/>
          <w:i/>
          <w:iCs/>
          <w:color w:val="000000"/>
        </w:rPr>
        <w:t xml:space="preserve">. Jest też założycielem </w:t>
      </w:r>
      <w:r w:rsidR="00D775E5" w:rsidRPr="00711CE1">
        <w:rPr>
          <w:rFonts w:ascii="Calibri" w:eastAsia="Times New Roman" w:hAnsi="Calibri" w:cs="Calibri"/>
          <w:i/>
          <w:iCs/>
          <w:color w:val="000000"/>
        </w:rPr>
        <w:t xml:space="preserve">i sygnatariuszem </w:t>
      </w:r>
      <w:r w:rsidRPr="00711CE1">
        <w:rPr>
          <w:rFonts w:ascii="Calibri" w:eastAsia="Times New Roman" w:hAnsi="Calibri" w:cs="Calibri"/>
          <w:i/>
          <w:iCs/>
          <w:color w:val="000000"/>
        </w:rPr>
        <w:t>Porozumienia Branżowego na rzecz Efektywności Energetycznej POBE (od 2018 r.), obejmującego 13 stowarzyszeń branżowych skupionych wokół efektywności energetycznej budynków.</w:t>
      </w:r>
    </w:p>
    <w:p w14:paraId="7A6C35B8" w14:textId="77777777" w:rsidR="005816C8" w:rsidRDefault="005816C8" w:rsidP="005816C8">
      <w:pPr>
        <w:spacing w:after="0" w:line="240" w:lineRule="auto"/>
        <w:jc w:val="both"/>
        <w:rPr>
          <w:rFonts w:ascii="Calibri" w:eastAsia="Times New Roman" w:hAnsi="Calibri" w:cs="Calibri"/>
          <w:i/>
          <w:iCs/>
          <w:color w:val="000000"/>
        </w:rPr>
      </w:pPr>
    </w:p>
    <w:p w14:paraId="74F05CAB" w14:textId="71D7AF47" w:rsidR="00E668C7" w:rsidRDefault="00E668C7" w:rsidP="005816C8">
      <w:pPr>
        <w:spacing w:after="0" w:line="240" w:lineRule="auto"/>
        <w:jc w:val="both"/>
        <w:rPr>
          <w:rStyle w:val="Hipercze"/>
          <w:rFonts w:ascii="Calibri" w:eastAsia="Times New Roman" w:hAnsi="Calibri" w:cs="Calibri"/>
          <w:i/>
          <w:iCs/>
        </w:rPr>
      </w:pPr>
      <w:r w:rsidRPr="00711CE1">
        <w:rPr>
          <w:rFonts w:ascii="Calibri" w:eastAsia="Times New Roman" w:hAnsi="Calibri" w:cs="Calibri"/>
          <w:i/>
          <w:iCs/>
          <w:color w:val="000000"/>
        </w:rPr>
        <w:t xml:space="preserve">Więcej informacji o PORT PC na stronie: </w:t>
      </w:r>
      <w:hyperlink r:id="rId9" w:history="1">
        <w:r w:rsidR="00825993" w:rsidRPr="00711CE1">
          <w:rPr>
            <w:rStyle w:val="Hipercze"/>
            <w:rFonts w:ascii="Calibri" w:eastAsia="Times New Roman" w:hAnsi="Calibri" w:cs="Calibri"/>
            <w:i/>
            <w:iCs/>
          </w:rPr>
          <w:t>www.portpc.pl</w:t>
        </w:r>
      </w:hyperlink>
    </w:p>
    <w:p w14:paraId="09FFB5C4" w14:textId="77777777" w:rsidR="005816C8" w:rsidRPr="005816C8" w:rsidRDefault="005816C8" w:rsidP="005816C8">
      <w:pPr>
        <w:spacing w:after="0" w:line="240" w:lineRule="auto"/>
        <w:jc w:val="both"/>
        <w:rPr>
          <w:rStyle w:val="Hipercze"/>
          <w:rFonts w:ascii="Calibri" w:eastAsia="Times New Roman" w:hAnsi="Calibri" w:cs="Calibri"/>
          <w:i/>
          <w:iCs/>
          <w:color w:val="000000"/>
          <w:u w:val="none"/>
        </w:rPr>
      </w:pPr>
    </w:p>
    <w:p w14:paraId="0FCFD381" w14:textId="204796A5" w:rsidR="005F4CA0" w:rsidRPr="005F4CA0" w:rsidRDefault="005F4CA0" w:rsidP="00E668C7">
      <w:pPr>
        <w:rPr>
          <w:rFonts w:ascii="Calibri" w:eastAsia="Times New Roman" w:hAnsi="Calibri" w:cs="Calibri"/>
          <w:i/>
          <w:iCs/>
          <w:color w:val="000000"/>
          <w:sz w:val="18"/>
          <w:szCs w:val="18"/>
        </w:rPr>
      </w:pPr>
      <w:r w:rsidRPr="005F4CA0">
        <w:rPr>
          <w:rFonts w:ascii="Calibri" w:eastAsia="Times New Roman" w:hAnsi="Calibri" w:cs="Calibri"/>
          <w:i/>
          <w:iCs/>
          <w:color w:val="000000"/>
          <w:sz w:val="18"/>
          <w:szCs w:val="18"/>
        </w:rPr>
        <w:t>Członkowie – producenci, dystrybutorzy pomp ciepła i osprzętu:</w:t>
      </w:r>
    </w:p>
    <w:p w14:paraId="5B147355" w14:textId="3F5A7C31" w:rsidR="00E668C7" w:rsidRPr="00711CE1" w:rsidRDefault="00325468" w:rsidP="00352EF0">
      <w:pPr>
        <w:spacing w:line="240" w:lineRule="auto"/>
        <w:rPr>
          <w:rFonts w:ascii="Calibri" w:hAnsi="Calibri" w:cs="Calibri"/>
          <w:i/>
          <w:iCs/>
        </w:rPr>
      </w:pPr>
      <w:r w:rsidRPr="00325468">
        <w:rPr>
          <w:rFonts w:ascii="Calibri" w:eastAsia="Times New Roman" w:hAnsi="Calibri" w:cs="Calibri"/>
          <w:noProof/>
        </w:rPr>
        <w:drawing>
          <wp:inline distT="0" distB="0" distL="0" distR="0" wp14:anchorId="0D5B3B78" wp14:editId="69927DD3">
            <wp:extent cx="3246120" cy="3227871"/>
            <wp:effectExtent l="0" t="0" r="0" b="0"/>
            <wp:docPr id="10050128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2855" name="Obraz 100501285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58578" cy="3240259"/>
                    </a:xfrm>
                    <a:prstGeom prst="rect">
                      <a:avLst/>
                    </a:prstGeom>
                  </pic:spPr>
                </pic:pic>
              </a:graphicData>
            </a:graphic>
          </wp:inline>
        </w:drawing>
      </w:r>
    </w:p>
    <w:sectPr w:rsidR="00E668C7" w:rsidRPr="00711CE1" w:rsidSect="004A41E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0E4B4" w14:textId="77777777" w:rsidR="009F7EC8" w:rsidRDefault="009F7EC8" w:rsidP="007E31FB">
      <w:pPr>
        <w:spacing w:after="0" w:line="240" w:lineRule="auto"/>
      </w:pPr>
      <w:r>
        <w:separator/>
      </w:r>
    </w:p>
  </w:endnote>
  <w:endnote w:type="continuationSeparator" w:id="0">
    <w:p w14:paraId="689312CF" w14:textId="77777777" w:rsidR="009F7EC8" w:rsidRDefault="009F7EC8"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4CA9E" w14:textId="77777777" w:rsidR="009F7EC8" w:rsidRDefault="009F7EC8" w:rsidP="007E31FB">
      <w:pPr>
        <w:spacing w:after="0" w:line="240" w:lineRule="auto"/>
      </w:pPr>
      <w:r>
        <w:separator/>
      </w:r>
    </w:p>
  </w:footnote>
  <w:footnote w:type="continuationSeparator" w:id="0">
    <w:p w14:paraId="5C2F2068" w14:textId="77777777" w:rsidR="009F7EC8" w:rsidRDefault="009F7EC8" w:rsidP="007E3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6"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A944C0"/>
    <w:multiLevelType w:val="multilevel"/>
    <w:tmpl w:val="703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7706790">
    <w:abstractNumId w:val="33"/>
  </w:num>
  <w:num w:numId="2" w16cid:durableId="1363751206">
    <w:abstractNumId w:val="9"/>
  </w:num>
  <w:num w:numId="3" w16cid:durableId="1293485473">
    <w:abstractNumId w:val="31"/>
  </w:num>
  <w:num w:numId="4" w16cid:durableId="1795295051">
    <w:abstractNumId w:val="34"/>
  </w:num>
  <w:num w:numId="5" w16cid:durableId="420372935">
    <w:abstractNumId w:val="30"/>
  </w:num>
  <w:num w:numId="6" w16cid:durableId="450830101">
    <w:abstractNumId w:val="4"/>
  </w:num>
  <w:num w:numId="7" w16cid:durableId="1175733142">
    <w:abstractNumId w:val="8"/>
  </w:num>
  <w:num w:numId="8" w16cid:durableId="436024588">
    <w:abstractNumId w:val="26"/>
  </w:num>
  <w:num w:numId="9" w16cid:durableId="1337419379">
    <w:abstractNumId w:val="29"/>
  </w:num>
  <w:num w:numId="10" w16cid:durableId="1952737967">
    <w:abstractNumId w:val="35"/>
  </w:num>
  <w:num w:numId="11" w16cid:durableId="1828739278">
    <w:abstractNumId w:val="5"/>
  </w:num>
  <w:num w:numId="12" w16cid:durableId="472218128">
    <w:abstractNumId w:val="10"/>
  </w:num>
  <w:num w:numId="13" w16cid:durableId="1139105583">
    <w:abstractNumId w:val="0"/>
  </w:num>
  <w:num w:numId="14" w16cid:durableId="1754668865">
    <w:abstractNumId w:val="12"/>
  </w:num>
  <w:num w:numId="15" w16cid:durableId="1592884275">
    <w:abstractNumId w:val="7"/>
  </w:num>
  <w:num w:numId="16" w16cid:durableId="473186313">
    <w:abstractNumId w:val="32"/>
  </w:num>
  <w:num w:numId="17" w16cid:durableId="622346489">
    <w:abstractNumId w:val="23"/>
  </w:num>
  <w:num w:numId="18" w16cid:durableId="684525088">
    <w:abstractNumId w:val="24"/>
  </w:num>
  <w:num w:numId="19" w16cid:durableId="804543925">
    <w:abstractNumId w:val="19"/>
  </w:num>
  <w:num w:numId="20" w16cid:durableId="2069375823">
    <w:abstractNumId w:val="18"/>
  </w:num>
  <w:num w:numId="21" w16cid:durableId="1917281955">
    <w:abstractNumId w:val="25"/>
  </w:num>
  <w:num w:numId="22" w16cid:durableId="501430325">
    <w:abstractNumId w:val="2"/>
  </w:num>
  <w:num w:numId="23" w16cid:durableId="992025521">
    <w:abstractNumId w:val="3"/>
  </w:num>
  <w:num w:numId="24" w16cid:durableId="1360350664">
    <w:abstractNumId w:val="13"/>
  </w:num>
  <w:num w:numId="25" w16cid:durableId="445731553">
    <w:abstractNumId w:val="27"/>
  </w:num>
  <w:num w:numId="26" w16cid:durableId="743529170">
    <w:abstractNumId w:val="36"/>
  </w:num>
  <w:num w:numId="27" w16cid:durableId="213733074">
    <w:abstractNumId w:val="6"/>
  </w:num>
  <w:num w:numId="28" w16cid:durableId="832650619">
    <w:abstractNumId w:val="22"/>
  </w:num>
  <w:num w:numId="29" w16cid:durableId="921260932">
    <w:abstractNumId w:val="14"/>
  </w:num>
  <w:num w:numId="30" w16cid:durableId="63525814">
    <w:abstractNumId w:val="15"/>
  </w:num>
  <w:num w:numId="31" w16cid:durableId="1137839269">
    <w:abstractNumId w:val="21"/>
  </w:num>
  <w:num w:numId="32" w16cid:durableId="188035786">
    <w:abstractNumId w:val="16"/>
  </w:num>
  <w:num w:numId="33" w16cid:durableId="1162085942">
    <w:abstractNumId w:val="1"/>
  </w:num>
  <w:num w:numId="34" w16cid:durableId="1836719693">
    <w:abstractNumId w:val="17"/>
  </w:num>
  <w:num w:numId="35" w16cid:durableId="248272182">
    <w:abstractNumId w:val="20"/>
  </w:num>
  <w:num w:numId="36" w16cid:durableId="602228912">
    <w:abstractNumId w:val="28"/>
  </w:num>
  <w:num w:numId="37" w16cid:durableId="17017388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5"/>
    <w:rsid w:val="00001968"/>
    <w:rsid w:val="00004360"/>
    <w:rsid w:val="00011531"/>
    <w:rsid w:val="00013BD9"/>
    <w:rsid w:val="00014175"/>
    <w:rsid w:val="0001788F"/>
    <w:rsid w:val="000439C0"/>
    <w:rsid w:val="000450B5"/>
    <w:rsid w:val="00052226"/>
    <w:rsid w:val="00052450"/>
    <w:rsid w:val="000718CE"/>
    <w:rsid w:val="00081FEF"/>
    <w:rsid w:val="000844D8"/>
    <w:rsid w:val="00086DE2"/>
    <w:rsid w:val="00096A1F"/>
    <w:rsid w:val="000A22A7"/>
    <w:rsid w:val="000B23A1"/>
    <w:rsid w:val="000B2E2C"/>
    <w:rsid w:val="000B4F6B"/>
    <w:rsid w:val="000C023D"/>
    <w:rsid w:val="000D4491"/>
    <w:rsid w:val="000D45D4"/>
    <w:rsid w:val="000E7DA0"/>
    <w:rsid w:val="000F4796"/>
    <w:rsid w:val="000F57DE"/>
    <w:rsid w:val="000F64B9"/>
    <w:rsid w:val="000F6A3A"/>
    <w:rsid w:val="00107E02"/>
    <w:rsid w:val="00111EE4"/>
    <w:rsid w:val="00134D6C"/>
    <w:rsid w:val="001455C2"/>
    <w:rsid w:val="0015638E"/>
    <w:rsid w:val="001730B7"/>
    <w:rsid w:val="0017591E"/>
    <w:rsid w:val="001765B7"/>
    <w:rsid w:val="00176DB5"/>
    <w:rsid w:val="00180F8C"/>
    <w:rsid w:val="00182BD8"/>
    <w:rsid w:val="00184461"/>
    <w:rsid w:val="001A07C5"/>
    <w:rsid w:val="001A4A28"/>
    <w:rsid w:val="001A613B"/>
    <w:rsid w:val="001B0240"/>
    <w:rsid w:val="001C7C17"/>
    <w:rsid w:val="001D0135"/>
    <w:rsid w:val="001D07A4"/>
    <w:rsid w:val="001D1DDD"/>
    <w:rsid w:val="001D35D5"/>
    <w:rsid w:val="001D61F7"/>
    <w:rsid w:val="001D64F2"/>
    <w:rsid w:val="001E36C9"/>
    <w:rsid w:val="001F0A38"/>
    <w:rsid w:val="001F40E2"/>
    <w:rsid w:val="001F4297"/>
    <w:rsid w:val="0020506B"/>
    <w:rsid w:val="00205E81"/>
    <w:rsid w:val="00206A4A"/>
    <w:rsid w:val="00217DA6"/>
    <w:rsid w:val="00232F89"/>
    <w:rsid w:val="0023797D"/>
    <w:rsid w:val="00251379"/>
    <w:rsid w:val="00253551"/>
    <w:rsid w:val="0026330E"/>
    <w:rsid w:val="00275328"/>
    <w:rsid w:val="00276A00"/>
    <w:rsid w:val="002978C1"/>
    <w:rsid w:val="002A5802"/>
    <w:rsid w:val="002A5ED5"/>
    <w:rsid w:val="002B4770"/>
    <w:rsid w:val="002B795F"/>
    <w:rsid w:val="002C546E"/>
    <w:rsid w:val="002D4DD5"/>
    <w:rsid w:val="002D699E"/>
    <w:rsid w:val="002E4819"/>
    <w:rsid w:val="002E573D"/>
    <w:rsid w:val="002F2B18"/>
    <w:rsid w:val="00300E22"/>
    <w:rsid w:val="003012D1"/>
    <w:rsid w:val="00301C7D"/>
    <w:rsid w:val="00312F69"/>
    <w:rsid w:val="003155A7"/>
    <w:rsid w:val="00325468"/>
    <w:rsid w:val="00332A5C"/>
    <w:rsid w:val="00335337"/>
    <w:rsid w:val="00337206"/>
    <w:rsid w:val="00340F7F"/>
    <w:rsid w:val="0034219D"/>
    <w:rsid w:val="00351997"/>
    <w:rsid w:val="00352EF0"/>
    <w:rsid w:val="003533D8"/>
    <w:rsid w:val="00362EAA"/>
    <w:rsid w:val="00363FC2"/>
    <w:rsid w:val="00366254"/>
    <w:rsid w:val="0037661B"/>
    <w:rsid w:val="0037669F"/>
    <w:rsid w:val="003820D6"/>
    <w:rsid w:val="00382629"/>
    <w:rsid w:val="0039105F"/>
    <w:rsid w:val="003A2470"/>
    <w:rsid w:val="003B16AF"/>
    <w:rsid w:val="003B1CE0"/>
    <w:rsid w:val="003B3C29"/>
    <w:rsid w:val="003B60C2"/>
    <w:rsid w:val="003C3C21"/>
    <w:rsid w:val="003C564B"/>
    <w:rsid w:val="003C7210"/>
    <w:rsid w:val="003D0594"/>
    <w:rsid w:val="003D3171"/>
    <w:rsid w:val="003E4415"/>
    <w:rsid w:val="003E76EC"/>
    <w:rsid w:val="003F444B"/>
    <w:rsid w:val="004044FA"/>
    <w:rsid w:val="00406ABE"/>
    <w:rsid w:val="00410ABD"/>
    <w:rsid w:val="004157C1"/>
    <w:rsid w:val="004240A9"/>
    <w:rsid w:val="0043480C"/>
    <w:rsid w:val="0045535A"/>
    <w:rsid w:val="00455C01"/>
    <w:rsid w:val="004565CE"/>
    <w:rsid w:val="00465A81"/>
    <w:rsid w:val="00472168"/>
    <w:rsid w:val="004768BA"/>
    <w:rsid w:val="004776FE"/>
    <w:rsid w:val="00486D9E"/>
    <w:rsid w:val="004876C7"/>
    <w:rsid w:val="0049073C"/>
    <w:rsid w:val="00495C0A"/>
    <w:rsid w:val="0049660C"/>
    <w:rsid w:val="004A2B3A"/>
    <w:rsid w:val="004A41E5"/>
    <w:rsid w:val="004A4284"/>
    <w:rsid w:val="004A5DD7"/>
    <w:rsid w:val="004B1C00"/>
    <w:rsid w:val="004B4147"/>
    <w:rsid w:val="004B643A"/>
    <w:rsid w:val="004E0E48"/>
    <w:rsid w:val="004F44EF"/>
    <w:rsid w:val="00501E1B"/>
    <w:rsid w:val="00501E36"/>
    <w:rsid w:val="005022FD"/>
    <w:rsid w:val="00502500"/>
    <w:rsid w:val="005113CC"/>
    <w:rsid w:val="005135F4"/>
    <w:rsid w:val="00514C12"/>
    <w:rsid w:val="00524DEA"/>
    <w:rsid w:val="0052622A"/>
    <w:rsid w:val="00560A3E"/>
    <w:rsid w:val="00570B23"/>
    <w:rsid w:val="00571EB7"/>
    <w:rsid w:val="0057593C"/>
    <w:rsid w:val="005816C8"/>
    <w:rsid w:val="00585E55"/>
    <w:rsid w:val="00586FFE"/>
    <w:rsid w:val="00593779"/>
    <w:rsid w:val="005A2D8A"/>
    <w:rsid w:val="005A4E1C"/>
    <w:rsid w:val="005A799B"/>
    <w:rsid w:val="005B7332"/>
    <w:rsid w:val="005C0549"/>
    <w:rsid w:val="005C2788"/>
    <w:rsid w:val="005C279D"/>
    <w:rsid w:val="005C37BA"/>
    <w:rsid w:val="005C54C0"/>
    <w:rsid w:val="005C6B2A"/>
    <w:rsid w:val="005D31C5"/>
    <w:rsid w:val="005E401A"/>
    <w:rsid w:val="005F44C9"/>
    <w:rsid w:val="005F4CA0"/>
    <w:rsid w:val="00601DED"/>
    <w:rsid w:val="00602A6F"/>
    <w:rsid w:val="0062629D"/>
    <w:rsid w:val="00626C86"/>
    <w:rsid w:val="00627283"/>
    <w:rsid w:val="00635E09"/>
    <w:rsid w:val="00643177"/>
    <w:rsid w:val="0064535E"/>
    <w:rsid w:val="00646603"/>
    <w:rsid w:val="00651879"/>
    <w:rsid w:val="00652B02"/>
    <w:rsid w:val="00654178"/>
    <w:rsid w:val="00654E7F"/>
    <w:rsid w:val="0065750E"/>
    <w:rsid w:val="00663F63"/>
    <w:rsid w:val="00674B0A"/>
    <w:rsid w:val="00676831"/>
    <w:rsid w:val="00677FBE"/>
    <w:rsid w:val="00680975"/>
    <w:rsid w:val="0068448F"/>
    <w:rsid w:val="00684CDF"/>
    <w:rsid w:val="00687C41"/>
    <w:rsid w:val="00690CFC"/>
    <w:rsid w:val="006943DB"/>
    <w:rsid w:val="006A7285"/>
    <w:rsid w:val="006A78E5"/>
    <w:rsid w:val="006B052B"/>
    <w:rsid w:val="006B0D45"/>
    <w:rsid w:val="006B14F3"/>
    <w:rsid w:val="006B1EDC"/>
    <w:rsid w:val="006D0048"/>
    <w:rsid w:val="006D0EDB"/>
    <w:rsid w:val="006D30AB"/>
    <w:rsid w:val="006D3A2A"/>
    <w:rsid w:val="006D3A9D"/>
    <w:rsid w:val="006D684B"/>
    <w:rsid w:val="006E183F"/>
    <w:rsid w:val="006E416B"/>
    <w:rsid w:val="006E7571"/>
    <w:rsid w:val="006F4725"/>
    <w:rsid w:val="006F5220"/>
    <w:rsid w:val="006F78B5"/>
    <w:rsid w:val="00707113"/>
    <w:rsid w:val="00711CE1"/>
    <w:rsid w:val="007209A5"/>
    <w:rsid w:val="00742F36"/>
    <w:rsid w:val="00750918"/>
    <w:rsid w:val="00752E1D"/>
    <w:rsid w:val="00756588"/>
    <w:rsid w:val="00763713"/>
    <w:rsid w:val="0076393F"/>
    <w:rsid w:val="0077124A"/>
    <w:rsid w:val="00794517"/>
    <w:rsid w:val="007A5AD1"/>
    <w:rsid w:val="007A657B"/>
    <w:rsid w:val="007A6637"/>
    <w:rsid w:val="007B401A"/>
    <w:rsid w:val="007C0C2E"/>
    <w:rsid w:val="007C2766"/>
    <w:rsid w:val="007D1CA0"/>
    <w:rsid w:val="007E31FB"/>
    <w:rsid w:val="007F1E68"/>
    <w:rsid w:val="007F5F67"/>
    <w:rsid w:val="00825993"/>
    <w:rsid w:val="00827729"/>
    <w:rsid w:val="00851547"/>
    <w:rsid w:val="0085163B"/>
    <w:rsid w:val="00851EEC"/>
    <w:rsid w:val="00854861"/>
    <w:rsid w:val="00856FDD"/>
    <w:rsid w:val="00857AB7"/>
    <w:rsid w:val="0088164B"/>
    <w:rsid w:val="0088292A"/>
    <w:rsid w:val="008878D3"/>
    <w:rsid w:val="00891648"/>
    <w:rsid w:val="00894E6F"/>
    <w:rsid w:val="00895716"/>
    <w:rsid w:val="008A13CD"/>
    <w:rsid w:val="008A19EE"/>
    <w:rsid w:val="008A6E82"/>
    <w:rsid w:val="008B2A4F"/>
    <w:rsid w:val="008D2EE4"/>
    <w:rsid w:val="008D5F14"/>
    <w:rsid w:val="008F2F6F"/>
    <w:rsid w:val="008F43AD"/>
    <w:rsid w:val="00907AAE"/>
    <w:rsid w:val="00910CDF"/>
    <w:rsid w:val="00913D8B"/>
    <w:rsid w:val="00916CCA"/>
    <w:rsid w:val="009218C4"/>
    <w:rsid w:val="00923881"/>
    <w:rsid w:val="00926CC5"/>
    <w:rsid w:val="00931862"/>
    <w:rsid w:val="0096200E"/>
    <w:rsid w:val="009710E9"/>
    <w:rsid w:val="009731EB"/>
    <w:rsid w:val="00974103"/>
    <w:rsid w:val="009768DE"/>
    <w:rsid w:val="009776F3"/>
    <w:rsid w:val="00981A2E"/>
    <w:rsid w:val="009830E8"/>
    <w:rsid w:val="00983FCF"/>
    <w:rsid w:val="00984989"/>
    <w:rsid w:val="00984A71"/>
    <w:rsid w:val="0099011C"/>
    <w:rsid w:val="0099346B"/>
    <w:rsid w:val="009A189F"/>
    <w:rsid w:val="009A494E"/>
    <w:rsid w:val="009A7FD6"/>
    <w:rsid w:val="009B0399"/>
    <w:rsid w:val="009B28AE"/>
    <w:rsid w:val="009B3C4A"/>
    <w:rsid w:val="009C1896"/>
    <w:rsid w:val="009C3331"/>
    <w:rsid w:val="009C781A"/>
    <w:rsid w:val="009D1AF8"/>
    <w:rsid w:val="009D5C49"/>
    <w:rsid w:val="009E2F97"/>
    <w:rsid w:val="009E30E4"/>
    <w:rsid w:val="009F0188"/>
    <w:rsid w:val="009F35E5"/>
    <w:rsid w:val="009F7EC8"/>
    <w:rsid w:val="00A03365"/>
    <w:rsid w:val="00A05FC3"/>
    <w:rsid w:val="00A105ED"/>
    <w:rsid w:val="00A138E5"/>
    <w:rsid w:val="00A21B9D"/>
    <w:rsid w:val="00A24FCE"/>
    <w:rsid w:val="00A250DE"/>
    <w:rsid w:val="00A2591B"/>
    <w:rsid w:val="00A4034D"/>
    <w:rsid w:val="00A47DC5"/>
    <w:rsid w:val="00A55C18"/>
    <w:rsid w:val="00A64D55"/>
    <w:rsid w:val="00A668EA"/>
    <w:rsid w:val="00A701A7"/>
    <w:rsid w:val="00A84738"/>
    <w:rsid w:val="00A85990"/>
    <w:rsid w:val="00A936E3"/>
    <w:rsid w:val="00A943F0"/>
    <w:rsid w:val="00A961B8"/>
    <w:rsid w:val="00AA5277"/>
    <w:rsid w:val="00AB1669"/>
    <w:rsid w:val="00AB66A7"/>
    <w:rsid w:val="00AE1E12"/>
    <w:rsid w:val="00AE7425"/>
    <w:rsid w:val="00AE7D84"/>
    <w:rsid w:val="00B0278B"/>
    <w:rsid w:val="00B04E33"/>
    <w:rsid w:val="00B10E1C"/>
    <w:rsid w:val="00B16F74"/>
    <w:rsid w:val="00B220AE"/>
    <w:rsid w:val="00B25C14"/>
    <w:rsid w:val="00B31C69"/>
    <w:rsid w:val="00B35601"/>
    <w:rsid w:val="00B35922"/>
    <w:rsid w:val="00B444C9"/>
    <w:rsid w:val="00B44ED5"/>
    <w:rsid w:val="00B454FE"/>
    <w:rsid w:val="00B47B60"/>
    <w:rsid w:val="00B6120E"/>
    <w:rsid w:val="00B615B1"/>
    <w:rsid w:val="00B64EF9"/>
    <w:rsid w:val="00B70A27"/>
    <w:rsid w:val="00B70CBD"/>
    <w:rsid w:val="00B7235D"/>
    <w:rsid w:val="00B737A2"/>
    <w:rsid w:val="00B75F10"/>
    <w:rsid w:val="00B90257"/>
    <w:rsid w:val="00B91C4E"/>
    <w:rsid w:val="00B95B55"/>
    <w:rsid w:val="00BA1BDF"/>
    <w:rsid w:val="00BA32DF"/>
    <w:rsid w:val="00BB20AC"/>
    <w:rsid w:val="00BB36C8"/>
    <w:rsid w:val="00BB41CF"/>
    <w:rsid w:val="00BC360D"/>
    <w:rsid w:val="00BC6ED1"/>
    <w:rsid w:val="00BD0E12"/>
    <w:rsid w:val="00BD300D"/>
    <w:rsid w:val="00BD6249"/>
    <w:rsid w:val="00BF51E3"/>
    <w:rsid w:val="00BF6A08"/>
    <w:rsid w:val="00C41043"/>
    <w:rsid w:val="00C4432F"/>
    <w:rsid w:val="00C614ED"/>
    <w:rsid w:val="00C617F7"/>
    <w:rsid w:val="00C66B8E"/>
    <w:rsid w:val="00C777D8"/>
    <w:rsid w:val="00C8188D"/>
    <w:rsid w:val="00C82180"/>
    <w:rsid w:val="00C82A32"/>
    <w:rsid w:val="00C87DFF"/>
    <w:rsid w:val="00C87FC9"/>
    <w:rsid w:val="00C9060C"/>
    <w:rsid w:val="00CC597D"/>
    <w:rsid w:val="00CC7E9C"/>
    <w:rsid w:val="00CD14A9"/>
    <w:rsid w:val="00CD2610"/>
    <w:rsid w:val="00CF1524"/>
    <w:rsid w:val="00CF3E42"/>
    <w:rsid w:val="00D215F9"/>
    <w:rsid w:val="00D33D53"/>
    <w:rsid w:val="00D41458"/>
    <w:rsid w:val="00D4591F"/>
    <w:rsid w:val="00D52DF0"/>
    <w:rsid w:val="00D532EC"/>
    <w:rsid w:val="00D611C7"/>
    <w:rsid w:val="00D621CD"/>
    <w:rsid w:val="00D651D8"/>
    <w:rsid w:val="00D7571F"/>
    <w:rsid w:val="00D775E5"/>
    <w:rsid w:val="00D83CD3"/>
    <w:rsid w:val="00D84238"/>
    <w:rsid w:val="00D84880"/>
    <w:rsid w:val="00D87B02"/>
    <w:rsid w:val="00D91575"/>
    <w:rsid w:val="00D91580"/>
    <w:rsid w:val="00D94FFA"/>
    <w:rsid w:val="00DA23E5"/>
    <w:rsid w:val="00DA35A3"/>
    <w:rsid w:val="00DA41BB"/>
    <w:rsid w:val="00DC2CFD"/>
    <w:rsid w:val="00DD59D2"/>
    <w:rsid w:val="00DE138C"/>
    <w:rsid w:val="00DE2848"/>
    <w:rsid w:val="00DE2E52"/>
    <w:rsid w:val="00DF7E30"/>
    <w:rsid w:val="00E022D3"/>
    <w:rsid w:val="00E13043"/>
    <w:rsid w:val="00E151F0"/>
    <w:rsid w:val="00E246AB"/>
    <w:rsid w:val="00E3189D"/>
    <w:rsid w:val="00E36DB0"/>
    <w:rsid w:val="00E45D8E"/>
    <w:rsid w:val="00E463EC"/>
    <w:rsid w:val="00E5788E"/>
    <w:rsid w:val="00E579DB"/>
    <w:rsid w:val="00E61577"/>
    <w:rsid w:val="00E65CE1"/>
    <w:rsid w:val="00E668C7"/>
    <w:rsid w:val="00E66FDA"/>
    <w:rsid w:val="00E84E37"/>
    <w:rsid w:val="00E8730C"/>
    <w:rsid w:val="00E90A17"/>
    <w:rsid w:val="00E917F3"/>
    <w:rsid w:val="00E95563"/>
    <w:rsid w:val="00E96927"/>
    <w:rsid w:val="00EA3AF8"/>
    <w:rsid w:val="00EB0924"/>
    <w:rsid w:val="00EB1210"/>
    <w:rsid w:val="00EB34A3"/>
    <w:rsid w:val="00EE2456"/>
    <w:rsid w:val="00EE760C"/>
    <w:rsid w:val="00EF0FD6"/>
    <w:rsid w:val="00F05DF4"/>
    <w:rsid w:val="00F10BF9"/>
    <w:rsid w:val="00F17ACD"/>
    <w:rsid w:val="00F211F1"/>
    <w:rsid w:val="00F21E11"/>
    <w:rsid w:val="00F276CB"/>
    <w:rsid w:val="00F27BC2"/>
    <w:rsid w:val="00F35D85"/>
    <w:rsid w:val="00F44EC0"/>
    <w:rsid w:val="00F51005"/>
    <w:rsid w:val="00F51B06"/>
    <w:rsid w:val="00F52AF4"/>
    <w:rsid w:val="00F579BA"/>
    <w:rsid w:val="00F61DBA"/>
    <w:rsid w:val="00F6480F"/>
    <w:rsid w:val="00F65B9F"/>
    <w:rsid w:val="00F70E38"/>
    <w:rsid w:val="00F71C53"/>
    <w:rsid w:val="00F733EA"/>
    <w:rsid w:val="00F73E2E"/>
    <w:rsid w:val="00F76DAF"/>
    <w:rsid w:val="00F7787B"/>
    <w:rsid w:val="00F806EE"/>
    <w:rsid w:val="00F84445"/>
    <w:rsid w:val="00F85CEE"/>
    <w:rsid w:val="00F904AE"/>
    <w:rsid w:val="00F90CE9"/>
    <w:rsid w:val="00F92F6E"/>
    <w:rsid w:val="00F94496"/>
    <w:rsid w:val="00FA7B00"/>
    <w:rsid w:val="00FB1D9C"/>
    <w:rsid w:val="00FB36A5"/>
    <w:rsid w:val="00FC1B6D"/>
    <w:rsid w:val="00FC23D2"/>
    <w:rsid w:val="00FC2BCE"/>
    <w:rsid w:val="00FC7098"/>
    <w:rsid w:val="00FD28BD"/>
    <w:rsid w:val="00FD719F"/>
    <w:rsid w:val="00FE0842"/>
    <w:rsid w:val="00FE5BFA"/>
    <w:rsid w:val="00FE6316"/>
    <w:rsid w:val="00FE7D1D"/>
    <w:rsid w:val="00FF0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semiHidden/>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styleId="Nierozpoznanawzmianka">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semiHidden/>
    <w:rsid w:val="006E416B"/>
    <w:rPr>
      <w:rFonts w:asciiTheme="majorHAnsi" w:eastAsiaTheme="majorEastAsia" w:hAnsiTheme="majorHAnsi" w:cstheme="majorBidi"/>
      <w:color w:val="1F3763" w:themeColor="accent1" w:themeShade="7F"/>
      <w:sz w:val="24"/>
      <w:szCs w:val="24"/>
    </w:rPr>
  </w:style>
  <w:style w:type="character" w:customStyle="1" w:styleId="r-b88u0q">
    <w:name w:val="r-b88u0q"/>
    <w:basedOn w:val="Domylnaczcionkaakapitu"/>
    <w:rsid w:val="007C2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449186">
      <w:bodyDiv w:val="1"/>
      <w:marLeft w:val="0"/>
      <w:marRight w:val="0"/>
      <w:marTop w:val="0"/>
      <w:marBottom w:val="0"/>
      <w:divBdr>
        <w:top w:val="none" w:sz="0" w:space="0" w:color="auto"/>
        <w:left w:val="none" w:sz="0" w:space="0" w:color="auto"/>
        <w:bottom w:val="none" w:sz="0" w:space="0" w:color="auto"/>
        <w:right w:val="none" w:sz="0" w:space="0" w:color="auto"/>
      </w:divBdr>
    </w:div>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ch.pl/o-dziale-certyfikacj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portpc.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2006</Words>
  <Characters>12040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Justyna Lis</cp:lastModifiedBy>
  <cp:revision>5</cp:revision>
  <dcterms:created xsi:type="dcterms:W3CDTF">2024-07-15T11:10:00Z</dcterms:created>
  <dcterms:modified xsi:type="dcterms:W3CDTF">2024-07-15T11:33:00Z</dcterms:modified>
</cp:coreProperties>
</file>