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2EA74" w14:textId="180088FA"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177E3D">
        <w:rPr>
          <w:rFonts w:ascii="Calibri" w:hAnsi="Calibri" w:cs="Calibri"/>
        </w:rPr>
        <w:t>1</w:t>
      </w:r>
      <w:r w:rsidR="001B253C">
        <w:rPr>
          <w:rFonts w:ascii="Calibri" w:hAnsi="Calibri" w:cs="Calibri"/>
        </w:rPr>
        <w:t>5</w:t>
      </w:r>
      <w:r w:rsidR="00177E3D">
        <w:rPr>
          <w:rFonts w:ascii="Calibri" w:hAnsi="Calibri" w:cs="Calibri"/>
        </w:rPr>
        <w:t xml:space="preserve"> października</w:t>
      </w:r>
      <w:r w:rsidR="00C9060C">
        <w:rPr>
          <w:rFonts w:ascii="Calibri" w:hAnsi="Calibri" w:cs="Calibri"/>
        </w:rPr>
        <w:t xml:space="preserve"> </w:t>
      </w:r>
      <w:r w:rsidR="000F6A3A">
        <w:rPr>
          <w:rFonts w:ascii="Calibri" w:hAnsi="Calibri" w:cs="Calibri"/>
        </w:rPr>
        <w:t>2024</w:t>
      </w:r>
      <w:r w:rsidRPr="007E31FB">
        <w:rPr>
          <w:rFonts w:ascii="Calibri" w:hAnsi="Calibri" w:cs="Calibri"/>
        </w:rPr>
        <w:t xml:space="preserve"> r.</w:t>
      </w:r>
    </w:p>
    <w:p w14:paraId="03B0CF57" w14:textId="0E2DC465" w:rsidR="00177E3D" w:rsidRPr="00177E3D" w:rsidRDefault="00177E3D" w:rsidP="00177E3D">
      <w:pPr>
        <w:spacing w:after="120" w:line="240" w:lineRule="auto"/>
        <w:rPr>
          <w:b/>
          <w:bCs/>
          <w:color w:val="0070C0"/>
          <w:sz w:val="32"/>
          <w:szCs w:val="32"/>
        </w:rPr>
      </w:pPr>
      <w:r w:rsidRPr="00177E3D">
        <w:rPr>
          <w:b/>
          <w:bCs/>
          <w:color w:val="0070C0"/>
          <w:sz w:val="32"/>
          <w:szCs w:val="32"/>
        </w:rPr>
        <w:t xml:space="preserve">Jesteś użytkownikiem pompy ciepła lub sympatykiem tej technologii? </w:t>
      </w:r>
      <w:bookmarkStart w:id="0" w:name="_GoBack"/>
      <w:r w:rsidRPr="00177E3D">
        <w:rPr>
          <w:b/>
          <w:bCs/>
          <w:color w:val="0070C0"/>
          <w:sz w:val="32"/>
          <w:szCs w:val="32"/>
        </w:rPr>
        <w:t>21 października świętuj z PORT PC Dzień Pomp Ciepła</w:t>
      </w:r>
      <w:bookmarkEnd w:id="0"/>
      <w:r w:rsidRPr="00177E3D">
        <w:rPr>
          <w:b/>
          <w:bCs/>
          <w:color w:val="0070C0"/>
          <w:sz w:val="32"/>
          <w:szCs w:val="32"/>
        </w:rPr>
        <w:t>!</w:t>
      </w:r>
    </w:p>
    <w:p w14:paraId="6121041F" w14:textId="77777777" w:rsidR="001B253C" w:rsidRDefault="00177E3D" w:rsidP="00B759BB">
      <w:pPr>
        <w:spacing w:after="120" w:line="240" w:lineRule="auto"/>
        <w:ind w:left="708"/>
        <w:rPr>
          <w:b/>
          <w:bCs/>
        </w:rPr>
      </w:pPr>
      <w:r w:rsidRPr="00177E3D">
        <w:rPr>
          <w:b/>
          <w:bCs/>
        </w:rPr>
        <w:t xml:space="preserve">21 października świętujemy w Europie Dzień Pomp Ciepła – </w:t>
      </w:r>
      <w:proofErr w:type="spellStart"/>
      <w:r w:rsidRPr="00177E3D">
        <w:rPr>
          <w:b/>
          <w:bCs/>
        </w:rPr>
        <w:t>Heat</w:t>
      </w:r>
      <w:proofErr w:type="spellEnd"/>
      <w:r w:rsidRPr="00177E3D">
        <w:rPr>
          <w:b/>
          <w:bCs/>
        </w:rPr>
        <w:t xml:space="preserve"> Pump Day. To inicjatywa koordynowana przez Europejskie Stowarzyszenie Pomp Ciepła i partnerów z różnych krajów Europy. W Polsce – przez Polsk</w:t>
      </w:r>
      <w:r w:rsidRPr="004D420C">
        <w:rPr>
          <w:b/>
          <w:bCs/>
        </w:rPr>
        <w:t>ą</w:t>
      </w:r>
      <w:r w:rsidRPr="00177E3D">
        <w:rPr>
          <w:b/>
          <w:bCs/>
        </w:rPr>
        <w:t xml:space="preserve"> Organizacj</w:t>
      </w:r>
      <w:r w:rsidRPr="004D420C">
        <w:rPr>
          <w:b/>
          <w:bCs/>
        </w:rPr>
        <w:t>ę</w:t>
      </w:r>
      <w:r w:rsidRPr="00177E3D">
        <w:rPr>
          <w:b/>
          <w:bCs/>
        </w:rPr>
        <w:t xml:space="preserve"> Rozwoju Technologii Pomp Ciepła PORT PC. Ma ona </w:t>
      </w:r>
      <w:r w:rsidR="005B0EBD" w:rsidRPr="004D420C">
        <w:rPr>
          <w:b/>
          <w:bCs/>
        </w:rPr>
        <w:t xml:space="preserve">łączyć sympatyków pomp ciepła z całej Europy oraz sprzyjać pogłębianiu wiedzy i popularyzacji technologii. </w:t>
      </w:r>
      <w:r w:rsidR="004D420C" w:rsidRPr="004D420C">
        <w:rPr>
          <w:b/>
          <w:bCs/>
        </w:rPr>
        <w:t>Specjalnie z tej okazji PORT PC organizuje webinarium poświęcone taryfom dynamicznym oraz sposobom na optymalizację kosztów ogrzewania domu pompą ciepła. Zachęca też do udziału w szerokiej akcji promującej technologię.</w:t>
      </w:r>
    </w:p>
    <w:p w14:paraId="2AF1BDEB" w14:textId="49ABC689" w:rsidR="001B253C" w:rsidRDefault="00B759BB" w:rsidP="00B759BB">
      <w:pPr>
        <w:spacing w:after="120" w:line="240" w:lineRule="auto"/>
        <w:ind w:left="708"/>
        <w:rPr>
          <w:b/>
          <w:bCs/>
        </w:rPr>
      </w:pPr>
      <w:r>
        <w:rPr>
          <w:b/>
          <w:bCs/>
          <w:noProof/>
          <w:lang w:eastAsia="pl-PL"/>
        </w:rPr>
        <w:drawing>
          <wp:inline distT="0" distB="0" distL="0" distR="0" wp14:anchorId="5DEC47D1" wp14:editId="2B785CB9">
            <wp:extent cx="4808220" cy="2425310"/>
            <wp:effectExtent l="0" t="0" r="0" b="0"/>
            <wp:docPr id="1490787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787326" name="Obraz 1490787326"/>
                    <pic:cNvPicPr/>
                  </pic:nvPicPr>
                  <pic:blipFill>
                    <a:blip r:embed="rId7">
                      <a:extLst>
                        <a:ext uri="{28A0092B-C50C-407E-A947-70E740481C1C}">
                          <a14:useLocalDpi xmlns:a14="http://schemas.microsoft.com/office/drawing/2010/main" val="0"/>
                        </a:ext>
                      </a:extLst>
                    </a:blip>
                    <a:stretch>
                      <a:fillRect/>
                    </a:stretch>
                  </pic:blipFill>
                  <pic:spPr>
                    <a:xfrm>
                      <a:off x="0" y="0"/>
                      <a:ext cx="4815391" cy="2428927"/>
                    </a:xfrm>
                    <a:prstGeom prst="rect">
                      <a:avLst/>
                    </a:prstGeom>
                  </pic:spPr>
                </pic:pic>
              </a:graphicData>
            </a:graphic>
          </wp:inline>
        </w:drawing>
      </w:r>
    </w:p>
    <w:p w14:paraId="16530511" w14:textId="4AA805C2" w:rsidR="00D30FA1" w:rsidRPr="001B253C" w:rsidRDefault="00D30FA1" w:rsidP="00B759BB">
      <w:pPr>
        <w:spacing w:after="120" w:line="240" w:lineRule="auto"/>
        <w:ind w:left="708"/>
        <w:rPr>
          <w:b/>
          <w:bCs/>
        </w:rPr>
      </w:pPr>
      <w:r>
        <w:t>Świętowanie</w:t>
      </w:r>
      <w:r w:rsidR="004D420C">
        <w:t xml:space="preserve"> Dnia Pomp Ciepła</w:t>
      </w:r>
      <w:r>
        <w:t xml:space="preserve"> to doskonała okazja, by wymienić się informacjami </w:t>
      </w:r>
      <w:r w:rsidRPr="00177E3D">
        <w:t>o korzyściach, jakie daje</w:t>
      </w:r>
      <w:r>
        <w:t xml:space="preserve"> </w:t>
      </w:r>
      <w:r w:rsidRPr="00177E3D">
        <w:t>technologia</w:t>
      </w:r>
      <w:r w:rsidR="00AF6E93">
        <w:t xml:space="preserve"> pomp ciepła</w:t>
      </w:r>
      <w:r w:rsidRPr="00177E3D">
        <w:t xml:space="preserve">, a także </w:t>
      </w:r>
      <w:r>
        <w:t xml:space="preserve">o </w:t>
      </w:r>
      <w:r w:rsidRPr="00177E3D">
        <w:t xml:space="preserve">innowacjach dokonywanych w </w:t>
      </w:r>
      <w:r>
        <w:t>jej</w:t>
      </w:r>
      <w:r w:rsidRPr="00177E3D">
        <w:t xml:space="preserve"> obszarze. </w:t>
      </w:r>
      <w:r>
        <w:t xml:space="preserve">Do udziału w wydarzeniu </w:t>
      </w:r>
      <w:r w:rsidR="00177E3D" w:rsidRPr="00177E3D">
        <w:t xml:space="preserve">zaproszeni są wszyscy entuzjaści </w:t>
      </w:r>
      <w:r>
        <w:t>pomp ciepła</w:t>
      </w:r>
      <w:r w:rsidR="00177E3D" w:rsidRPr="00177E3D">
        <w:t>, niezależnie od tego, czy są ekspertami</w:t>
      </w:r>
      <w:r>
        <w:t xml:space="preserve"> w tej dziedzinie</w:t>
      </w:r>
      <w:r w:rsidR="00177E3D" w:rsidRPr="00177E3D">
        <w:t>, czy też dopiero zdobywają początkową wiedzę.</w:t>
      </w:r>
      <w:r w:rsidR="004D420C">
        <w:t xml:space="preserve"> </w:t>
      </w:r>
      <w:r>
        <w:t>Organizatorzy liczą, że ich inicjatywa będ</w:t>
      </w:r>
      <w:r w:rsidR="00AF6E93">
        <w:t>zie</w:t>
      </w:r>
      <w:r>
        <w:t xml:space="preserve"> wspierać edukację społeczną i </w:t>
      </w:r>
      <w:r w:rsidR="00AF6E93">
        <w:t xml:space="preserve">jednocześnie zwiększać </w:t>
      </w:r>
      <w:r>
        <w:t>zainteresowanie technologią.</w:t>
      </w:r>
    </w:p>
    <w:p w14:paraId="3D3B22D2" w14:textId="13FDABE3" w:rsidR="005D5427" w:rsidRPr="005D5427" w:rsidRDefault="005D5427" w:rsidP="00B759BB">
      <w:pPr>
        <w:spacing w:after="120" w:line="240" w:lineRule="auto"/>
        <w:ind w:left="708"/>
        <w:rPr>
          <w:b/>
          <w:bCs/>
          <w:color w:val="0070C0"/>
          <w:u w:val="single"/>
        </w:rPr>
      </w:pPr>
      <w:r w:rsidRPr="005D5427">
        <w:rPr>
          <w:b/>
          <w:bCs/>
          <w:color w:val="0070C0"/>
          <w:u w:val="single"/>
        </w:rPr>
        <w:t xml:space="preserve">Odwiedź stronę </w:t>
      </w:r>
      <w:r>
        <w:rPr>
          <w:b/>
          <w:bCs/>
          <w:color w:val="0070C0"/>
          <w:u w:val="single"/>
        </w:rPr>
        <w:t>Dzień Pomp Ciepła</w:t>
      </w:r>
    </w:p>
    <w:p w14:paraId="25E34D5A" w14:textId="77777777" w:rsidR="00353C50" w:rsidRDefault="001B253C" w:rsidP="00B759BB">
      <w:pPr>
        <w:spacing w:after="120" w:line="240" w:lineRule="auto"/>
        <w:ind w:left="708"/>
      </w:pPr>
      <w:r>
        <w:t>Z</w:t>
      </w:r>
      <w:r w:rsidR="00177E3D" w:rsidRPr="00177E3D">
        <w:t xml:space="preserve"> okazji </w:t>
      </w:r>
      <w:r w:rsidR="00D30FA1">
        <w:t>Dnia Pomp Ciepła</w:t>
      </w:r>
      <w:r w:rsidR="00AF6E93">
        <w:t>,</w:t>
      </w:r>
      <w:r w:rsidR="00D30FA1">
        <w:t xml:space="preserve"> </w:t>
      </w:r>
      <w:r w:rsidR="00177E3D" w:rsidRPr="00177E3D">
        <w:t xml:space="preserve">EHPA stworzyła stronę internetową, dostępną również w języku polskim, </w:t>
      </w:r>
      <w:r w:rsidR="006C6484">
        <w:t>do odwiedzenia której</w:t>
      </w:r>
      <w:r w:rsidR="00177E3D" w:rsidRPr="00177E3D">
        <w:t xml:space="preserve"> serdecznie zapraszamy. </w:t>
      </w:r>
    </w:p>
    <w:p w14:paraId="591607D0" w14:textId="557124B0" w:rsidR="00F35307" w:rsidRDefault="005D5427" w:rsidP="00B759BB">
      <w:pPr>
        <w:spacing w:after="120" w:line="240" w:lineRule="auto"/>
        <w:ind w:left="708"/>
      </w:pPr>
      <w:r>
        <w:t xml:space="preserve">Na stronie można </w:t>
      </w:r>
      <w:r w:rsidR="00353C50">
        <w:t xml:space="preserve">np. znaleźć szczegółowe informacje o </w:t>
      </w:r>
      <w:r>
        <w:t>najnowsz</w:t>
      </w:r>
      <w:r w:rsidR="00353C50">
        <w:t>ych</w:t>
      </w:r>
      <w:r>
        <w:t xml:space="preserve"> wydarzenia</w:t>
      </w:r>
      <w:r w:rsidR="00353C50">
        <w:t>ch</w:t>
      </w:r>
      <w:r w:rsidRPr="00305704">
        <w:t xml:space="preserve"> </w:t>
      </w:r>
      <w:r>
        <w:t>poświęcon</w:t>
      </w:r>
      <w:r w:rsidR="00353C50">
        <w:t>ych</w:t>
      </w:r>
      <w:r>
        <w:t xml:space="preserve"> technologii</w:t>
      </w:r>
      <w:r w:rsidR="00353C50">
        <w:t xml:space="preserve"> pomp ciepła</w:t>
      </w:r>
      <w:r>
        <w:t xml:space="preserve">, które są planowane w różnych krajach Europy – w Dniu Pomp Ciepła i w </w:t>
      </w:r>
      <w:r w:rsidR="00353C50">
        <w:t>późniejszych</w:t>
      </w:r>
      <w:r>
        <w:t xml:space="preserve"> terminach. </w:t>
      </w:r>
      <w:r w:rsidR="00F35307">
        <w:t>Można w nich</w:t>
      </w:r>
      <w:r w:rsidR="00353C50">
        <w:t xml:space="preserve"> uczestniczyć </w:t>
      </w:r>
      <w:r>
        <w:t>wirtualn</w:t>
      </w:r>
      <w:r w:rsidR="00353C50">
        <w:t>ie</w:t>
      </w:r>
      <w:r>
        <w:t xml:space="preserve"> lub stacjonarn</w:t>
      </w:r>
      <w:r w:rsidR="00353C50">
        <w:t>ie</w:t>
      </w:r>
      <w:r>
        <w:t xml:space="preserve">. Mapa wydarzeń jest na bieżąco aktualizowana. </w:t>
      </w:r>
      <w:r w:rsidR="00353C50">
        <w:t>Z kolei o</w:t>
      </w:r>
      <w:r w:rsidR="00177E3D" w:rsidRPr="00177E3D">
        <w:t xml:space="preserve">soby, które dopiero rozpoczynają przygodę z </w:t>
      </w:r>
      <w:r w:rsidR="00AF6E93">
        <w:t>technologią</w:t>
      </w:r>
      <w:r w:rsidR="00353C50">
        <w:t xml:space="preserve"> pomp ciepła</w:t>
      </w:r>
      <w:r w:rsidR="00177E3D" w:rsidRPr="00177E3D">
        <w:t xml:space="preserve">, </w:t>
      </w:r>
      <w:r w:rsidR="007D329A">
        <w:t>mogą sprawdzić swoją</w:t>
      </w:r>
      <w:r w:rsidR="00353C50">
        <w:t xml:space="preserve"> wiedz</w:t>
      </w:r>
      <w:r w:rsidR="007D329A">
        <w:t>ę w tym zakresie</w:t>
      </w:r>
      <w:r w:rsidR="00353C50">
        <w:t xml:space="preserve"> i wzi</w:t>
      </w:r>
      <w:r w:rsidR="007D329A">
        <w:t>ąć</w:t>
      </w:r>
      <w:r w:rsidR="00353C50">
        <w:t xml:space="preserve"> udział w quizie zamieszczonym na stronie</w:t>
      </w:r>
      <w:r w:rsidR="00177E3D" w:rsidRPr="00177E3D">
        <w:t xml:space="preserve">. </w:t>
      </w:r>
    </w:p>
    <w:p w14:paraId="5C440152" w14:textId="7430C621" w:rsidR="00F35307" w:rsidRDefault="00F35307" w:rsidP="00B759BB">
      <w:pPr>
        <w:spacing w:after="120" w:line="240" w:lineRule="auto"/>
        <w:ind w:left="708"/>
      </w:pPr>
      <w:r>
        <w:t xml:space="preserve">Inicjatorzy </w:t>
      </w:r>
      <w:r w:rsidR="007D329A">
        <w:t xml:space="preserve">wydarzenia </w:t>
      </w:r>
      <w:r>
        <w:t xml:space="preserve">zachęcają </w:t>
      </w:r>
      <w:r>
        <w:rPr>
          <w:rFonts w:cstheme="minorHAnsi"/>
        </w:rPr>
        <w:t>−</w:t>
      </w:r>
      <w:r>
        <w:t xml:space="preserve"> </w:t>
      </w:r>
      <w:r w:rsidR="00353C50" w:rsidRPr="00F35307">
        <w:rPr>
          <w:i/>
          <w:iCs/>
        </w:rPr>
        <w:t>Wyrusz z nami w tę podróż, odkrywając nasze interaktywne zasoby, uczestnicząc w wirtualnych i lokalnych wydarzeniach w całej Europie oraz poszerzając swoją wiedzę na temat ogromnych możliwości technologii pomp ciepła.</w:t>
      </w:r>
      <w:r w:rsidRPr="00F35307">
        <w:rPr>
          <w:i/>
          <w:iCs/>
        </w:rPr>
        <w:t xml:space="preserve"> Partnerzy z różnych regionów kontynentu łączą siły, aby edukować, informować i wymieniać się doniesieniami na temat korzyści i innowacji w technologii pomp ciepła.</w:t>
      </w:r>
    </w:p>
    <w:p w14:paraId="022541BD" w14:textId="5C5989B3" w:rsidR="001A099C" w:rsidRDefault="00177E3D" w:rsidP="00B759BB">
      <w:pPr>
        <w:spacing w:after="120" w:line="240" w:lineRule="auto"/>
        <w:ind w:left="708"/>
      </w:pPr>
      <w:r w:rsidRPr="00177E3D">
        <w:rPr>
          <w:b/>
          <w:bCs/>
        </w:rPr>
        <w:t xml:space="preserve">Link do strony </w:t>
      </w:r>
      <w:r w:rsidR="00AF6E93">
        <w:rPr>
          <w:b/>
          <w:bCs/>
        </w:rPr>
        <w:t>Dzień Pomp Ciepła</w:t>
      </w:r>
      <w:r w:rsidRPr="00177E3D">
        <w:t xml:space="preserve">: </w:t>
      </w:r>
      <w:hyperlink r:id="rId8" w:history="1">
        <w:r w:rsidR="001A099C" w:rsidRPr="001A099C">
          <w:rPr>
            <w:rStyle w:val="Hipercze"/>
          </w:rPr>
          <w:t>https://heat-pump-day.org/pl/about/</w:t>
        </w:r>
      </w:hyperlink>
    </w:p>
    <w:p w14:paraId="1E186E49" w14:textId="77777777" w:rsidR="00F35307" w:rsidRPr="00F35307" w:rsidRDefault="00F35307" w:rsidP="00B759BB">
      <w:pPr>
        <w:spacing w:after="120" w:line="240" w:lineRule="auto"/>
        <w:ind w:left="708"/>
        <w:rPr>
          <w:b/>
          <w:bCs/>
          <w:color w:val="0070C0"/>
          <w:u w:val="single"/>
        </w:rPr>
      </w:pPr>
      <w:r w:rsidRPr="00F35307">
        <w:rPr>
          <w:b/>
          <w:bCs/>
          <w:color w:val="0070C0"/>
          <w:u w:val="single"/>
        </w:rPr>
        <w:t>Weź udział w webinarium PORT PC</w:t>
      </w:r>
    </w:p>
    <w:p w14:paraId="24CBBF0C" w14:textId="08616E14" w:rsidR="00177E3D" w:rsidRPr="00177E3D" w:rsidRDefault="006C6484" w:rsidP="00B759BB">
      <w:pPr>
        <w:spacing w:after="120" w:line="240" w:lineRule="auto"/>
        <w:ind w:left="708"/>
      </w:pPr>
      <w:r>
        <w:lastRenderedPageBreak/>
        <w:t>W promowanie</w:t>
      </w:r>
      <w:r w:rsidR="00177E3D" w:rsidRPr="00177E3D">
        <w:t xml:space="preserve"> inicjatywy </w:t>
      </w:r>
      <w:r w:rsidR="00AF6E93">
        <w:t xml:space="preserve">EHPA </w:t>
      </w:r>
      <w:r>
        <w:t xml:space="preserve">mocno </w:t>
      </w:r>
      <w:r w:rsidR="00AF6E93">
        <w:t>włączył</w:t>
      </w:r>
      <w:r w:rsidR="00E11024">
        <w:t>a</w:t>
      </w:r>
      <w:r w:rsidR="00AF6E93">
        <w:t xml:space="preserve"> się</w:t>
      </w:r>
      <w:r w:rsidR="00177E3D" w:rsidRPr="00177E3D">
        <w:t xml:space="preserve"> </w:t>
      </w:r>
      <w:r w:rsidR="00E11024">
        <w:t>Polska Organizacja Rozwoju Technologii Pomp Ciepła</w:t>
      </w:r>
      <w:r w:rsidR="00177E3D" w:rsidRPr="00177E3D">
        <w:t xml:space="preserve">. W Dniu Pomp Ciepła, 21 października (godz. 10-11.30), </w:t>
      </w:r>
      <w:r w:rsidR="00AF6E93">
        <w:t>stowarzyszenie organizuje</w:t>
      </w:r>
      <w:r w:rsidR="00177E3D" w:rsidRPr="00177E3D">
        <w:t xml:space="preserve"> </w:t>
      </w:r>
      <w:r w:rsidR="00AF6E93">
        <w:t xml:space="preserve">bezpłatne </w:t>
      </w:r>
      <w:r w:rsidR="00177E3D" w:rsidRPr="00177E3D">
        <w:t>webinar</w:t>
      </w:r>
      <w:r w:rsidR="00AF6E93">
        <w:t>ium on-line</w:t>
      </w:r>
      <w:r w:rsidR="00177E3D" w:rsidRPr="00177E3D">
        <w:t xml:space="preserve"> „Pompy ciepła a taryfy dynamiczne"</w:t>
      </w:r>
      <w:r w:rsidR="00F35307">
        <w:t>. Z</w:t>
      </w:r>
      <w:r w:rsidR="00AF6E93">
        <w:t>ostaną</w:t>
      </w:r>
      <w:r w:rsidR="00177E3D" w:rsidRPr="00177E3D">
        <w:t xml:space="preserve"> </w:t>
      </w:r>
      <w:r w:rsidR="00F35307">
        <w:t xml:space="preserve">na nim </w:t>
      </w:r>
      <w:r w:rsidR="00AF6E93">
        <w:t xml:space="preserve">przedstawione </w:t>
      </w:r>
      <w:r w:rsidR="00177E3D" w:rsidRPr="00177E3D">
        <w:t>korzyści wynikające z elastycznej współpracy pomp ciepła z systemem elektroenergetycznym</w:t>
      </w:r>
      <w:r w:rsidR="00F35307">
        <w:t>, w tym korzyści dla portfela użytkowników, a także inne</w:t>
      </w:r>
      <w:r w:rsidR="00177E3D" w:rsidRPr="00177E3D">
        <w:t xml:space="preserve"> </w:t>
      </w:r>
      <w:r w:rsidR="00AF6E93">
        <w:t xml:space="preserve">sposoby na </w:t>
      </w:r>
      <w:r w:rsidR="00177E3D" w:rsidRPr="00177E3D">
        <w:t>obniżeni</w:t>
      </w:r>
      <w:r w:rsidR="00AF6E93">
        <w:t>e</w:t>
      </w:r>
      <w:r w:rsidR="00177E3D" w:rsidRPr="00177E3D">
        <w:t xml:space="preserve"> kosztów eksploatacji</w:t>
      </w:r>
      <w:r w:rsidR="00AF6E93">
        <w:t xml:space="preserve"> pomp ciepła</w:t>
      </w:r>
      <w:r w:rsidR="00177E3D" w:rsidRPr="00177E3D">
        <w:t xml:space="preserve">. </w:t>
      </w:r>
      <w:r w:rsidR="00AF6E93">
        <w:t xml:space="preserve">Na webinarium </w:t>
      </w:r>
      <w:r w:rsidR="00E11024">
        <w:t>będą</w:t>
      </w:r>
      <w:r w:rsidR="00AF6E93">
        <w:t xml:space="preserve"> m.in. zaprezentowane </w:t>
      </w:r>
      <w:r w:rsidR="00F35307">
        <w:t xml:space="preserve">i omówione </w:t>
      </w:r>
      <w:r w:rsidR="00AF6E93">
        <w:t xml:space="preserve">analizy z najnowszego raportu </w:t>
      </w:r>
      <w:r w:rsidR="00AF6E93" w:rsidRPr="00AF6E93">
        <w:t xml:space="preserve">Europejskiego Centrum Czystego Powietrza (ECAC) </w:t>
      </w:r>
      <w:r w:rsidR="00AF6E93" w:rsidRPr="00AF6E93">
        <w:rPr>
          <w:rFonts w:cstheme="minorHAnsi"/>
        </w:rPr>
        <w:t>−</w:t>
      </w:r>
      <w:r w:rsidR="00AF6E93" w:rsidRPr="00AF6E93">
        <w:t xml:space="preserve"> „Pompy ciepła przyjazne dla odbiorców i dla systemu elektroenergetycznego”</w:t>
      </w:r>
      <w:r>
        <w:t>.</w:t>
      </w:r>
      <w:r w:rsidR="00AF6E93" w:rsidRPr="002B562A">
        <w:rPr>
          <w:b/>
          <w:bCs/>
        </w:rPr>
        <w:t xml:space="preserve"> </w:t>
      </w:r>
      <w:r w:rsidR="00F35307" w:rsidRPr="00F35307">
        <w:t>Będzie również czas na pytania i dyskusję.</w:t>
      </w:r>
      <w:r w:rsidR="00F35307">
        <w:rPr>
          <w:b/>
          <w:bCs/>
        </w:rPr>
        <w:t xml:space="preserve"> </w:t>
      </w:r>
      <w:r>
        <w:t xml:space="preserve">Wszystkich zainteresowanych </w:t>
      </w:r>
      <w:r w:rsidR="00E11024">
        <w:t xml:space="preserve">PORT PC </w:t>
      </w:r>
      <w:r>
        <w:t>gorąco</w:t>
      </w:r>
      <w:r w:rsidR="00177E3D" w:rsidRPr="00177E3D">
        <w:t xml:space="preserve"> zaprasza </w:t>
      </w:r>
      <w:r>
        <w:t>na to wydarzenie</w:t>
      </w:r>
      <w:r w:rsidR="00177E3D" w:rsidRPr="00177E3D">
        <w:t>.</w:t>
      </w:r>
    </w:p>
    <w:p w14:paraId="376CF053" w14:textId="2E663BE4" w:rsidR="00177E3D" w:rsidRPr="00177E3D" w:rsidRDefault="00177E3D" w:rsidP="00B759BB">
      <w:pPr>
        <w:spacing w:after="120" w:line="240" w:lineRule="auto"/>
        <w:ind w:left="708"/>
      </w:pPr>
      <w:r w:rsidRPr="00177E3D">
        <w:rPr>
          <w:b/>
          <w:bCs/>
        </w:rPr>
        <w:t xml:space="preserve">Link do </w:t>
      </w:r>
      <w:r w:rsidR="00AF6E93">
        <w:rPr>
          <w:b/>
          <w:bCs/>
        </w:rPr>
        <w:t>rejestracji na webinarium PORT PC</w:t>
      </w:r>
      <w:r w:rsidRPr="00177E3D">
        <w:t xml:space="preserve">: </w:t>
      </w:r>
      <w:hyperlink r:id="rId9" w:tgtFrame="_blank" w:history="1">
        <w:r w:rsidRPr="00177E3D">
          <w:rPr>
            <w:rStyle w:val="Hipercze"/>
          </w:rPr>
          <w:t>https://portpc.pl/webinarium_21-10-2024/</w:t>
        </w:r>
      </w:hyperlink>
    </w:p>
    <w:p w14:paraId="44E1DCF5" w14:textId="05B7ECAC" w:rsidR="007D329A" w:rsidRPr="007D329A" w:rsidRDefault="007D329A" w:rsidP="00B759BB">
      <w:pPr>
        <w:spacing w:after="120" w:line="240" w:lineRule="auto"/>
        <w:ind w:left="708"/>
        <w:rPr>
          <w:b/>
          <w:bCs/>
          <w:color w:val="0070C0"/>
          <w:u w:val="single"/>
        </w:rPr>
      </w:pPr>
      <w:r w:rsidRPr="007D329A">
        <w:rPr>
          <w:b/>
          <w:bCs/>
          <w:color w:val="0070C0"/>
          <w:u w:val="single"/>
        </w:rPr>
        <w:t>Dołącz do akcji w mediach społecznościowych</w:t>
      </w:r>
    </w:p>
    <w:p w14:paraId="6C0184ED" w14:textId="77777777" w:rsidR="007D329A" w:rsidRDefault="00177E3D" w:rsidP="00B759BB">
      <w:pPr>
        <w:spacing w:after="120" w:line="240" w:lineRule="auto"/>
        <w:ind w:left="708"/>
      </w:pPr>
      <w:r w:rsidRPr="00177E3D">
        <w:t xml:space="preserve">Jednocześnie PORT PC </w:t>
      </w:r>
      <w:r w:rsidR="006612E6">
        <w:t>zachęca</w:t>
      </w:r>
      <w:r w:rsidRPr="00177E3D">
        <w:t xml:space="preserve"> wszystkich</w:t>
      </w:r>
      <w:r w:rsidR="00880B6E">
        <w:t xml:space="preserve"> użytkowników pomp ciepła, aby 21 października wzięli udział w akcji publikowania w swoich mediach społecznościowych </w:t>
      </w:r>
      <w:r w:rsidR="00880B6E">
        <w:rPr>
          <w:rFonts w:cstheme="minorHAnsi"/>
        </w:rPr>
        <w:t xml:space="preserve">wpisów </w:t>
      </w:r>
      <w:r w:rsidR="00880B6E" w:rsidRPr="00177E3D">
        <w:t>z oznaczeniem #HeatPumpDay i #DzieńPompCiepła</w:t>
      </w:r>
      <w:r w:rsidR="00880B6E">
        <w:t xml:space="preserve">. W ten sposób dołączą </w:t>
      </w:r>
      <w:r w:rsidR="00E11024">
        <w:t xml:space="preserve">oni </w:t>
      </w:r>
      <w:r w:rsidR="00880B6E" w:rsidRPr="00177E3D">
        <w:t xml:space="preserve">do szerokiego grona sympatyków </w:t>
      </w:r>
      <w:r w:rsidR="00880B6E">
        <w:t>tej technologii</w:t>
      </w:r>
      <w:r w:rsidR="00880B6E" w:rsidRPr="00177E3D">
        <w:t xml:space="preserve"> z całej Europy, wspierając wymianę informacji</w:t>
      </w:r>
      <w:r w:rsidR="00E11024">
        <w:t xml:space="preserve"> o pompach ciepła</w:t>
      </w:r>
      <w:r w:rsidR="006612E6">
        <w:t xml:space="preserve">. </w:t>
      </w:r>
    </w:p>
    <w:p w14:paraId="310EE584" w14:textId="7C372E8B" w:rsidR="00177E3D" w:rsidRDefault="00E11024" w:rsidP="00B759BB">
      <w:pPr>
        <w:spacing w:after="120" w:line="240" w:lineRule="auto"/>
        <w:ind w:left="708"/>
      </w:pPr>
      <w:r>
        <w:t>W swoich wpisach</w:t>
      </w:r>
      <w:r w:rsidR="006612E6">
        <w:t xml:space="preserve"> </w:t>
      </w:r>
      <w:r>
        <w:t xml:space="preserve">mogą np. </w:t>
      </w:r>
      <w:r w:rsidR="006612E6">
        <w:t>podziel</w:t>
      </w:r>
      <w:r>
        <w:t>ić</w:t>
      </w:r>
      <w:r w:rsidR="006612E6">
        <w:t xml:space="preserve"> się </w:t>
      </w:r>
      <w:r w:rsidR="006612E6" w:rsidRPr="00177E3D">
        <w:t>doświadczenia</w:t>
      </w:r>
      <w:r w:rsidR="006612E6">
        <w:t>mi</w:t>
      </w:r>
      <w:r w:rsidR="006612E6" w:rsidRPr="00177E3D">
        <w:t xml:space="preserve"> z technologią, </w:t>
      </w:r>
      <w:r>
        <w:t xml:space="preserve">pochwalić się ciekawymi rozwiązaniami, wyrazić opinie czy zainteresować innych </w:t>
      </w:r>
      <w:r w:rsidR="006612E6" w:rsidRPr="00177E3D">
        <w:t>nowinkami technicznymi</w:t>
      </w:r>
      <w:r w:rsidR="006612E6">
        <w:t xml:space="preserve">. </w:t>
      </w:r>
      <w:r w:rsidR="00880B6E">
        <w:t>Mile widziane będą również</w:t>
      </w:r>
      <w:r w:rsidR="006612E6" w:rsidRPr="00177E3D">
        <w:t xml:space="preserve"> zdjęcia urządzeń i instalacji </w:t>
      </w:r>
      <w:r w:rsidR="006612E6">
        <w:t>lub</w:t>
      </w:r>
      <w:r w:rsidR="006612E6" w:rsidRPr="00177E3D">
        <w:t xml:space="preserve"> krótki</w:t>
      </w:r>
      <w:r w:rsidR="006612E6">
        <w:t>e</w:t>
      </w:r>
      <w:r w:rsidR="006612E6" w:rsidRPr="00177E3D">
        <w:t xml:space="preserve"> film</w:t>
      </w:r>
      <w:r w:rsidR="006612E6">
        <w:t>y.</w:t>
      </w:r>
      <w:r w:rsidR="006612E6" w:rsidRPr="00177E3D">
        <w:t xml:space="preserve"> </w:t>
      </w:r>
    </w:p>
    <w:p w14:paraId="008B80DE" w14:textId="77777777" w:rsidR="00BD3E80" w:rsidRPr="00177E3D" w:rsidRDefault="00BD3E80" w:rsidP="00E11024">
      <w:pPr>
        <w:spacing w:after="120" w:line="240" w:lineRule="auto"/>
      </w:pPr>
    </w:p>
    <w:p w14:paraId="78F63AA0" w14:textId="741FA22E" w:rsidR="00E668C7" w:rsidRDefault="00E668C7" w:rsidP="007C2766">
      <w:pPr>
        <w:spacing w:after="120" w:line="240" w:lineRule="auto"/>
        <w:rPr>
          <w:rFonts w:ascii="Calibri" w:eastAsia="Times New Roman" w:hAnsi="Calibri" w:cs="Calibri"/>
        </w:rPr>
      </w:pPr>
      <w:r w:rsidRPr="00711CE1">
        <w:rPr>
          <w:rFonts w:ascii="Calibri" w:eastAsia="Times New Roman" w:hAnsi="Calibri" w:cs="Calibri"/>
        </w:rPr>
        <w:t>[Źródło: PORT PC]</w:t>
      </w:r>
    </w:p>
    <w:p w14:paraId="4BF0FA79" w14:textId="77777777" w:rsidR="00CC7E9C" w:rsidRPr="00A03365" w:rsidRDefault="00CC7E9C" w:rsidP="007C2766">
      <w:pPr>
        <w:spacing w:after="120" w:line="240" w:lineRule="auto"/>
        <w:rPr>
          <w:rFonts w:ascii="Calibri" w:eastAsia="Times New Roman" w:hAnsi="Calibri" w:cs="Calibri"/>
          <w:b/>
          <w:bCs/>
          <w:color w:val="4472C4" w:themeColor="accent1"/>
          <w:kern w:val="0"/>
          <w:u w:val="single"/>
          <w:lang w:eastAsia="pl-PL"/>
          <w14:ligatures w14:val="none"/>
        </w:rPr>
      </w:pPr>
    </w:p>
    <w:p w14:paraId="7C9046D8" w14:textId="77777777" w:rsidR="00E668C7" w:rsidRPr="00711CE1" w:rsidRDefault="00E668C7" w:rsidP="00E668C7">
      <w:pPr>
        <w:rPr>
          <w:rFonts w:ascii="Calibri" w:eastAsia="Times New Roman" w:hAnsi="Calibri" w:cs="Calibri"/>
          <w:u w:val="single"/>
        </w:rPr>
      </w:pPr>
      <w:r w:rsidRPr="00711CE1">
        <w:rPr>
          <w:rFonts w:ascii="Calibri" w:eastAsia="Times New Roman" w:hAnsi="Calibri" w:cs="Calibri"/>
          <w:b/>
          <w:bCs/>
          <w:color w:val="000000"/>
          <w:u w:val="single"/>
        </w:rPr>
        <w:t>O PORT PC</w:t>
      </w:r>
    </w:p>
    <w:p w14:paraId="5C031ABD" w14:textId="7777777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p>
    <w:p w14:paraId="7E25AE3B" w14:textId="7777777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 </w:t>
      </w:r>
    </w:p>
    <w:p w14:paraId="069A0B04" w14:textId="71D2FEA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PORT PC od 2012 r. jest członkiem Europejskiego Stowarzyszenia Pomp Ciepła (EHPA). Ponadto współpracuje z takimi organizacjami branżowymi jak niemieckie BWP, stowarzyszenie inżynierów VDI</w:t>
      </w:r>
      <w:r w:rsidRPr="00711CE1">
        <w:rPr>
          <w:rFonts w:ascii="Calibri" w:hAnsi="Calibri" w:cs="Calibri"/>
          <w:i/>
          <w:iCs/>
        </w:rPr>
        <w:t xml:space="preserve"> czy </w:t>
      </w:r>
      <w:proofErr w:type="spellStart"/>
      <w:r w:rsidRPr="00711CE1">
        <w:rPr>
          <w:rFonts w:ascii="Calibri" w:hAnsi="Calibri" w:cs="Calibri"/>
          <w:i/>
          <w:iCs/>
        </w:rPr>
        <w:t>European</w:t>
      </w:r>
      <w:proofErr w:type="spellEnd"/>
      <w:r w:rsidRPr="00711CE1">
        <w:rPr>
          <w:rFonts w:ascii="Calibri" w:hAnsi="Calibri" w:cs="Calibri"/>
          <w:i/>
          <w:iCs/>
        </w:rPr>
        <w:t xml:space="preserve"> </w:t>
      </w:r>
      <w:proofErr w:type="spellStart"/>
      <w:r w:rsidRPr="00711CE1">
        <w:rPr>
          <w:rFonts w:ascii="Calibri" w:hAnsi="Calibri" w:cs="Calibri"/>
          <w:i/>
          <w:iCs/>
        </w:rPr>
        <w:t>Geothermal</w:t>
      </w:r>
      <w:proofErr w:type="spellEnd"/>
      <w:r w:rsidRPr="00711CE1">
        <w:rPr>
          <w:rFonts w:ascii="Calibri" w:hAnsi="Calibri" w:cs="Calibri"/>
          <w:i/>
          <w:iCs/>
        </w:rPr>
        <w:t xml:space="preserve"> Energy </w:t>
      </w:r>
      <w:proofErr w:type="spellStart"/>
      <w:r w:rsidRPr="00711CE1">
        <w:rPr>
          <w:rFonts w:ascii="Calibri" w:hAnsi="Calibri" w:cs="Calibri"/>
          <w:i/>
          <w:iCs/>
        </w:rPr>
        <w:t>Council</w:t>
      </w:r>
      <w:proofErr w:type="spellEnd"/>
      <w:r w:rsidRPr="00711CE1">
        <w:rPr>
          <w:rFonts w:ascii="Calibri" w:hAnsi="Calibri" w:cs="Calibri"/>
          <w:i/>
          <w:iCs/>
        </w:rPr>
        <w:t xml:space="preserve"> (EGEC)</w:t>
      </w:r>
      <w:r w:rsidRPr="00711CE1">
        <w:rPr>
          <w:rFonts w:ascii="Calibri" w:eastAsia="Times New Roman" w:hAnsi="Calibri" w:cs="Calibri"/>
          <w:i/>
          <w:iCs/>
          <w:color w:val="000000"/>
        </w:rPr>
        <w:t xml:space="preserve">. Jest też założycielem </w:t>
      </w:r>
      <w:r w:rsidR="00D775E5" w:rsidRPr="00711CE1">
        <w:rPr>
          <w:rFonts w:ascii="Calibri" w:eastAsia="Times New Roman" w:hAnsi="Calibri" w:cs="Calibri"/>
          <w:i/>
          <w:iCs/>
          <w:color w:val="000000"/>
        </w:rPr>
        <w:t xml:space="preserve">i sygnatariuszem </w:t>
      </w:r>
      <w:r w:rsidRPr="00711CE1">
        <w:rPr>
          <w:rFonts w:ascii="Calibri" w:eastAsia="Times New Roman" w:hAnsi="Calibri" w:cs="Calibri"/>
          <w:i/>
          <w:iCs/>
          <w:color w:val="000000"/>
        </w:rPr>
        <w:t>Porozumienia Branżowego na rzecz Efektywności Energetycznej POBE (od 2018 r.), obejmującego 13 stowarzyszeń branżowych skupionych wokół efektywności energetycznej budynków.</w:t>
      </w:r>
    </w:p>
    <w:p w14:paraId="5EA55C69" w14:textId="77777777" w:rsidR="0062629D" w:rsidRPr="00711CE1" w:rsidRDefault="0062629D" w:rsidP="0062629D">
      <w:pPr>
        <w:rPr>
          <w:rFonts w:ascii="Calibri" w:eastAsia="Times New Roman" w:hAnsi="Calibri" w:cs="Calibri"/>
          <w:i/>
          <w:iCs/>
          <w:color w:val="000000"/>
        </w:rPr>
      </w:pPr>
    </w:p>
    <w:p w14:paraId="74F05CAB" w14:textId="3702A905" w:rsidR="00E668C7" w:rsidRPr="00711CE1" w:rsidRDefault="00E668C7" w:rsidP="00E668C7">
      <w:pPr>
        <w:rPr>
          <w:rFonts w:ascii="Calibri" w:eastAsia="Times New Roman" w:hAnsi="Calibri" w:cs="Calibri"/>
          <w:i/>
          <w:iCs/>
          <w:color w:val="000000"/>
        </w:rPr>
      </w:pPr>
      <w:r w:rsidRPr="00711CE1">
        <w:rPr>
          <w:rFonts w:ascii="Calibri" w:eastAsia="Times New Roman" w:hAnsi="Calibri" w:cs="Calibri"/>
          <w:i/>
          <w:iCs/>
          <w:color w:val="000000"/>
        </w:rPr>
        <w:t xml:space="preserve">Więcej informacji o PORT PC na stronie: </w:t>
      </w:r>
      <w:hyperlink r:id="rId10" w:history="1">
        <w:r w:rsidR="00825993" w:rsidRPr="00711CE1">
          <w:rPr>
            <w:rStyle w:val="Hipercze"/>
            <w:rFonts w:ascii="Calibri" w:eastAsia="Times New Roman" w:hAnsi="Calibri" w:cs="Calibri"/>
            <w:i/>
            <w:iCs/>
          </w:rPr>
          <w:t>www.portpc.pl</w:t>
        </w:r>
      </w:hyperlink>
    </w:p>
    <w:p w14:paraId="5B147355" w14:textId="77777777" w:rsidR="00E668C7" w:rsidRPr="00711CE1" w:rsidRDefault="00E668C7" w:rsidP="00352EF0">
      <w:pPr>
        <w:spacing w:line="240" w:lineRule="auto"/>
        <w:rPr>
          <w:rFonts w:ascii="Calibri" w:hAnsi="Calibri" w:cs="Calibri"/>
          <w:i/>
          <w:iCs/>
        </w:rPr>
      </w:pPr>
    </w:p>
    <w:sectPr w:rsidR="00E668C7" w:rsidRPr="00711CE1" w:rsidSect="004A41E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EC1D4" w14:textId="77777777" w:rsidR="00B23589" w:rsidRDefault="00B23589" w:rsidP="007E31FB">
      <w:pPr>
        <w:spacing w:after="0" w:line="240" w:lineRule="auto"/>
      </w:pPr>
      <w:r>
        <w:separator/>
      </w:r>
    </w:p>
  </w:endnote>
  <w:endnote w:type="continuationSeparator" w:id="0">
    <w:p w14:paraId="14458E18" w14:textId="77777777" w:rsidR="00B23589" w:rsidRDefault="00B23589"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E623B" w14:textId="77777777" w:rsidR="00B23589" w:rsidRDefault="00B23589" w:rsidP="007E31FB">
      <w:pPr>
        <w:spacing w:after="0" w:line="240" w:lineRule="auto"/>
      </w:pPr>
      <w:r>
        <w:separator/>
      </w:r>
    </w:p>
  </w:footnote>
  <w:footnote w:type="continuationSeparator" w:id="0">
    <w:p w14:paraId="16D44CB3" w14:textId="77777777" w:rsidR="00B23589" w:rsidRDefault="00B23589" w:rsidP="007E3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6"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A944C0"/>
    <w:multiLevelType w:val="multilevel"/>
    <w:tmpl w:val="703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31"/>
  </w:num>
  <w:num w:numId="4">
    <w:abstractNumId w:val="34"/>
  </w:num>
  <w:num w:numId="5">
    <w:abstractNumId w:val="30"/>
  </w:num>
  <w:num w:numId="6">
    <w:abstractNumId w:val="4"/>
  </w:num>
  <w:num w:numId="7">
    <w:abstractNumId w:val="8"/>
  </w:num>
  <w:num w:numId="8">
    <w:abstractNumId w:val="26"/>
  </w:num>
  <w:num w:numId="9">
    <w:abstractNumId w:val="29"/>
  </w:num>
  <w:num w:numId="10">
    <w:abstractNumId w:val="35"/>
  </w:num>
  <w:num w:numId="11">
    <w:abstractNumId w:val="5"/>
  </w:num>
  <w:num w:numId="12">
    <w:abstractNumId w:val="10"/>
  </w:num>
  <w:num w:numId="13">
    <w:abstractNumId w:val="0"/>
  </w:num>
  <w:num w:numId="14">
    <w:abstractNumId w:val="12"/>
  </w:num>
  <w:num w:numId="15">
    <w:abstractNumId w:val="7"/>
  </w:num>
  <w:num w:numId="16">
    <w:abstractNumId w:val="32"/>
  </w:num>
  <w:num w:numId="17">
    <w:abstractNumId w:val="23"/>
  </w:num>
  <w:num w:numId="18">
    <w:abstractNumId w:val="24"/>
  </w:num>
  <w:num w:numId="19">
    <w:abstractNumId w:val="19"/>
  </w:num>
  <w:num w:numId="20">
    <w:abstractNumId w:val="18"/>
  </w:num>
  <w:num w:numId="21">
    <w:abstractNumId w:val="25"/>
  </w:num>
  <w:num w:numId="22">
    <w:abstractNumId w:val="2"/>
  </w:num>
  <w:num w:numId="23">
    <w:abstractNumId w:val="3"/>
  </w:num>
  <w:num w:numId="24">
    <w:abstractNumId w:val="13"/>
  </w:num>
  <w:num w:numId="25">
    <w:abstractNumId w:val="27"/>
  </w:num>
  <w:num w:numId="26">
    <w:abstractNumId w:val="36"/>
  </w:num>
  <w:num w:numId="27">
    <w:abstractNumId w:val="6"/>
  </w:num>
  <w:num w:numId="28">
    <w:abstractNumId w:val="22"/>
  </w:num>
  <w:num w:numId="29">
    <w:abstractNumId w:val="14"/>
  </w:num>
  <w:num w:numId="30">
    <w:abstractNumId w:val="15"/>
  </w:num>
  <w:num w:numId="31">
    <w:abstractNumId w:val="21"/>
  </w:num>
  <w:num w:numId="32">
    <w:abstractNumId w:val="16"/>
  </w:num>
  <w:num w:numId="33">
    <w:abstractNumId w:val="1"/>
  </w:num>
  <w:num w:numId="34">
    <w:abstractNumId w:val="17"/>
  </w:num>
  <w:num w:numId="35">
    <w:abstractNumId w:val="20"/>
  </w:num>
  <w:num w:numId="36">
    <w:abstractNumId w:val="2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E5"/>
    <w:rsid w:val="00001968"/>
    <w:rsid w:val="00004360"/>
    <w:rsid w:val="00011531"/>
    <w:rsid w:val="00013BD9"/>
    <w:rsid w:val="0001788F"/>
    <w:rsid w:val="000439C0"/>
    <w:rsid w:val="000450B5"/>
    <w:rsid w:val="00052226"/>
    <w:rsid w:val="00052450"/>
    <w:rsid w:val="0007018B"/>
    <w:rsid w:val="00081FEF"/>
    <w:rsid w:val="000844D8"/>
    <w:rsid w:val="00086DE2"/>
    <w:rsid w:val="00096A1F"/>
    <w:rsid w:val="000A22A7"/>
    <w:rsid w:val="000B23A1"/>
    <w:rsid w:val="000B2E2C"/>
    <w:rsid w:val="000B4F6B"/>
    <w:rsid w:val="000C023D"/>
    <w:rsid w:val="000E7DA0"/>
    <w:rsid w:val="000F4796"/>
    <w:rsid w:val="000F57DE"/>
    <w:rsid w:val="000F64B9"/>
    <w:rsid w:val="000F6A3A"/>
    <w:rsid w:val="000F6B54"/>
    <w:rsid w:val="00107E02"/>
    <w:rsid w:val="00111EE4"/>
    <w:rsid w:val="00134D6C"/>
    <w:rsid w:val="001455C2"/>
    <w:rsid w:val="0015638E"/>
    <w:rsid w:val="001730B7"/>
    <w:rsid w:val="0017591E"/>
    <w:rsid w:val="001765B7"/>
    <w:rsid w:val="00177E3D"/>
    <w:rsid w:val="00180F8C"/>
    <w:rsid w:val="00184461"/>
    <w:rsid w:val="001A099C"/>
    <w:rsid w:val="001A4A28"/>
    <w:rsid w:val="001A613B"/>
    <w:rsid w:val="001B253C"/>
    <w:rsid w:val="001C7C17"/>
    <w:rsid w:val="001D1DDD"/>
    <w:rsid w:val="001D35D5"/>
    <w:rsid w:val="001D61F7"/>
    <w:rsid w:val="001D64F2"/>
    <w:rsid w:val="001E36C9"/>
    <w:rsid w:val="001F0A38"/>
    <w:rsid w:val="001F40E2"/>
    <w:rsid w:val="001F4297"/>
    <w:rsid w:val="0020506B"/>
    <w:rsid w:val="00205E81"/>
    <w:rsid w:val="00206A4A"/>
    <w:rsid w:val="00217DA6"/>
    <w:rsid w:val="00232F89"/>
    <w:rsid w:val="0023797D"/>
    <w:rsid w:val="00251379"/>
    <w:rsid w:val="00253551"/>
    <w:rsid w:val="0026330E"/>
    <w:rsid w:val="00275328"/>
    <w:rsid w:val="00276A00"/>
    <w:rsid w:val="002978C1"/>
    <w:rsid w:val="002A5802"/>
    <w:rsid w:val="002A5ED5"/>
    <w:rsid w:val="002C546E"/>
    <w:rsid w:val="002D4DD5"/>
    <w:rsid w:val="002E4819"/>
    <w:rsid w:val="002E573D"/>
    <w:rsid w:val="002F2B18"/>
    <w:rsid w:val="00300E22"/>
    <w:rsid w:val="003012D1"/>
    <w:rsid w:val="00301C7D"/>
    <w:rsid w:val="00305704"/>
    <w:rsid w:val="00312F69"/>
    <w:rsid w:val="003155A7"/>
    <w:rsid w:val="00332A5C"/>
    <w:rsid w:val="00335337"/>
    <w:rsid w:val="00337206"/>
    <w:rsid w:val="00340F7F"/>
    <w:rsid w:val="0034219D"/>
    <w:rsid w:val="00351997"/>
    <w:rsid w:val="00352EF0"/>
    <w:rsid w:val="00353C50"/>
    <w:rsid w:val="00362EAA"/>
    <w:rsid w:val="00363FC2"/>
    <w:rsid w:val="00366254"/>
    <w:rsid w:val="0037669F"/>
    <w:rsid w:val="003820D6"/>
    <w:rsid w:val="00382629"/>
    <w:rsid w:val="0039105F"/>
    <w:rsid w:val="003A2470"/>
    <w:rsid w:val="003B16AF"/>
    <w:rsid w:val="003B1CE0"/>
    <w:rsid w:val="003B3C29"/>
    <w:rsid w:val="003B60C2"/>
    <w:rsid w:val="003C3C21"/>
    <w:rsid w:val="003C564B"/>
    <w:rsid w:val="003C7210"/>
    <w:rsid w:val="003D0594"/>
    <w:rsid w:val="003D3171"/>
    <w:rsid w:val="003E4415"/>
    <w:rsid w:val="003E76B9"/>
    <w:rsid w:val="003E76EC"/>
    <w:rsid w:val="003F444B"/>
    <w:rsid w:val="004044FA"/>
    <w:rsid w:val="00406ABE"/>
    <w:rsid w:val="00410ABD"/>
    <w:rsid w:val="004157C1"/>
    <w:rsid w:val="004240A9"/>
    <w:rsid w:val="0043480C"/>
    <w:rsid w:val="0045535A"/>
    <w:rsid w:val="00455C01"/>
    <w:rsid w:val="00465A81"/>
    <w:rsid w:val="00472168"/>
    <w:rsid w:val="004768BA"/>
    <w:rsid w:val="004776FE"/>
    <w:rsid w:val="00486D9E"/>
    <w:rsid w:val="004876C7"/>
    <w:rsid w:val="0049073C"/>
    <w:rsid w:val="00495C0A"/>
    <w:rsid w:val="0049660C"/>
    <w:rsid w:val="004A2B3A"/>
    <w:rsid w:val="004A41E5"/>
    <w:rsid w:val="004A4284"/>
    <w:rsid w:val="004A5DD7"/>
    <w:rsid w:val="004B1C00"/>
    <w:rsid w:val="004B4147"/>
    <w:rsid w:val="004B643A"/>
    <w:rsid w:val="004C6450"/>
    <w:rsid w:val="004D420C"/>
    <w:rsid w:val="004E0E48"/>
    <w:rsid w:val="004F44EF"/>
    <w:rsid w:val="00501E1B"/>
    <w:rsid w:val="00501E36"/>
    <w:rsid w:val="005022FD"/>
    <w:rsid w:val="00502500"/>
    <w:rsid w:val="005113CC"/>
    <w:rsid w:val="005135F4"/>
    <w:rsid w:val="00514C12"/>
    <w:rsid w:val="00524DEA"/>
    <w:rsid w:val="0052622A"/>
    <w:rsid w:val="00543BB2"/>
    <w:rsid w:val="00560A3E"/>
    <w:rsid w:val="00570B23"/>
    <w:rsid w:val="00571EB7"/>
    <w:rsid w:val="0057593C"/>
    <w:rsid w:val="00585E55"/>
    <w:rsid w:val="00586FFE"/>
    <w:rsid w:val="00593779"/>
    <w:rsid w:val="005A2D8A"/>
    <w:rsid w:val="005B0EBD"/>
    <w:rsid w:val="005B7332"/>
    <w:rsid w:val="005C0549"/>
    <w:rsid w:val="005C2788"/>
    <w:rsid w:val="005C37BA"/>
    <w:rsid w:val="005C54C0"/>
    <w:rsid w:val="005C6B2A"/>
    <w:rsid w:val="005D5427"/>
    <w:rsid w:val="005E401A"/>
    <w:rsid w:val="005F44C9"/>
    <w:rsid w:val="005F5049"/>
    <w:rsid w:val="00601DED"/>
    <w:rsid w:val="00602A6F"/>
    <w:rsid w:val="00612AAE"/>
    <w:rsid w:val="0062629D"/>
    <w:rsid w:val="00626C86"/>
    <w:rsid w:val="00635E09"/>
    <w:rsid w:val="00643177"/>
    <w:rsid w:val="00646603"/>
    <w:rsid w:val="00651879"/>
    <w:rsid w:val="00652B02"/>
    <w:rsid w:val="00654178"/>
    <w:rsid w:val="0065750E"/>
    <w:rsid w:val="006612E6"/>
    <w:rsid w:val="00663F63"/>
    <w:rsid w:val="00674B0A"/>
    <w:rsid w:val="00676831"/>
    <w:rsid w:val="00680975"/>
    <w:rsid w:val="0068448F"/>
    <w:rsid w:val="00684CDF"/>
    <w:rsid w:val="00687C41"/>
    <w:rsid w:val="006943DB"/>
    <w:rsid w:val="006A7285"/>
    <w:rsid w:val="006A78E5"/>
    <w:rsid w:val="006B052B"/>
    <w:rsid w:val="006B0D45"/>
    <w:rsid w:val="006B14F3"/>
    <w:rsid w:val="006B1EDC"/>
    <w:rsid w:val="006C6484"/>
    <w:rsid w:val="006D0048"/>
    <w:rsid w:val="006D0EDB"/>
    <w:rsid w:val="006D30AB"/>
    <w:rsid w:val="006D3A2A"/>
    <w:rsid w:val="006D3A9D"/>
    <w:rsid w:val="006D684B"/>
    <w:rsid w:val="006E183F"/>
    <w:rsid w:val="006E416B"/>
    <w:rsid w:val="006E7571"/>
    <w:rsid w:val="006F4725"/>
    <w:rsid w:val="006F5220"/>
    <w:rsid w:val="006F78B5"/>
    <w:rsid w:val="00707113"/>
    <w:rsid w:val="00711CE1"/>
    <w:rsid w:val="007209A5"/>
    <w:rsid w:val="00742F36"/>
    <w:rsid w:val="00750918"/>
    <w:rsid w:val="00756588"/>
    <w:rsid w:val="00763713"/>
    <w:rsid w:val="0076393F"/>
    <w:rsid w:val="0077124A"/>
    <w:rsid w:val="00794517"/>
    <w:rsid w:val="007A5AD1"/>
    <w:rsid w:val="007A657B"/>
    <w:rsid w:val="007A6637"/>
    <w:rsid w:val="007B401A"/>
    <w:rsid w:val="007C0C2E"/>
    <w:rsid w:val="007C2766"/>
    <w:rsid w:val="007D1CA0"/>
    <w:rsid w:val="007D329A"/>
    <w:rsid w:val="007E31FB"/>
    <w:rsid w:val="007F1E68"/>
    <w:rsid w:val="00825993"/>
    <w:rsid w:val="00827729"/>
    <w:rsid w:val="00851547"/>
    <w:rsid w:val="0085163B"/>
    <w:rsid w:val="00851EEC"/>
    <w:rsid w:val="00854861"/>
    <w:rsid w:val="00856FDD"/>
    <w:rsid w:val="00857AB7"/>
    <w:rsid w:val="00880B6E"/>
    <w:rsid w:val="0088164B"/>
    <w:rsid w:val="0088292A"/>
    <w:rsid w:val="008878D3"/>
    <w:rsid w:val="00891648"/>
    <w:rsid w:val="00894E6F"/>
    <w:rsid w:val="00895716"/>
    <w:rsid w:val="008A13CD"/>
    <w:rsid w:val="008A6E82"/>
    <w:rsid w:val="008B2A4F"/>
    <w:rsid w:val="008D2EE4"/>
    <w:rsid w:val="008D5F14"/>
    <w:rsid w:val="008F2F6F"/>
    <w:rsid w:val="008F43AD"/>
    <w:rsid w:val="00907AAE"/>
    <w:rsid w:val="00910CDF"/>
    <w:rsid w:val="00913D8B"/>
    <w:rsid w:val="00916CCA"/>
    <w:rsid w:val="009218C4"/>
    <w:rsid w:val="00923881"/>
    <w:rsid w:val="00926CC5"/>
    <w:rsid w:val="00931862"/>
    <w:rsid w:val="0096200E"/>
    <w:rsid w:val="009710E9"/>
    <w:rsid w:val="009731EB"/>
    <w:rsid w:val="00974103"/>
    <w:rsid w:val="009768DE"/>
    <w:rsid w:val="009776F3"/>
    <w:rsid w:val="00981A2E"/>
    <w:rsid w:val="009830E8"/>
    <w:rsid w:val="00983FCF"/>
    <w:rsid w:val="00984A71"/>
    <w:rsid w:val="0099011C"/>
    <w:rsid w:val="0099346B"/>
    <w:rsid w:val="009A494E"/>
    <w:rsid w:val="009A7FD6"/>
    <w:rsid w:val="009B3C4A"/>
    <w:rsid w:val="009C1896"/>
    <w:rsid w:val="009C3331"/>
    <w:rsid w:val="009C781A"/>
    <w:rsid w:val="009E30E4"/>
    <w:rsid w:val="009F0188"/>
    <w:rsid w:val="009F35E5"/>
    <w:rsid w:val="00A03365"/>
    <w:rsid w:val="00A05FC3"/>
    <w:rsid w:val="00A105ED"/>
    <w:rsid w:val="00A138E5"/>
    <w:rsid w:val="00A21B9D"/>
    <w:rsid w:val="00A24FCE"/>
    <w:rsid w:val="00A250DE"/>
    <w:rsid w:val="00A4034D"/>
    <w:rsid w:val="00A47DC5"/>
    <w:rsid w:val="00A55C18"/>
    <w:rsid w:val="00A64D55"/>
    <w:rsid w:val="00A668EA"/>
    <w:rsid w:val="00A701A7"/>
    <w:rsid w:val="00A84738"/>
    <w:rsid w:val="00A85990"/>
    <w:rsid w:val="00A936E3"/>
    <w:rsid w:val="00A943F0"/>
    <w:rsid w:val="00A961B8"/>
    <w:rsid w:val="00AA5277"/>
    <w:rsid w:val="00AB1669"/>
    <w:rsid w:val="00AB66A7"/>
    <w:rsid w:val="00AE1E12"/>
    <w:rsid w:val="00AE7425"/>
    <w:rsid w:val="00AE7D84"/>
    <w:rsid w:val="00AF6E93"/>
    <w:rsid w:val="00B0278B"/>
    <w:rsid w:val="00B04915"/>
    <w:rsid w:val="00B04E33"/>
    <w:rsid w:val="00B10E1C"/>
    <w:rsid w:val="00B16F74"/>
    <w:rsid w:val="00B220AE"/>
    <w:rsid w:val="00B23589"/>
    <w:rsid w:val="00B25C14"/>
    <w:rsid w:val="00B31C69"/>
    <w:rsid w:val="00B35601"/>
    <w:rsid w:val="00B35922"/>
    <w:rsid w:val="00B44ED5"/>
    <w:rsid w:val="00B454FE"/>
    <w:rsid w:val="00B47B60"/>
    <w:rsid w:val="00B6120E"/>
    <w:rsid w:val="00B64EF9"/>
    <w:rsid w:val="00B70A27"/>
    <w:rsid w:val="00B70CBD"/>
    <w:rsid w:val="00B7235D"/>
    <w:rsid w:val="00B759BB"/>
    <w:rsid w:val="00B75F10"/>
    <w:rsid w:val="00B90257"/>
    <w:rsid w:val="00B91C4E"/>
    <w:rsid w:val="00B95B55"/>
    <w:rsid w:val="00BA1BDF"/>
    <w:rsid w:val="00BA32DF"/>
    <w:rsid w:val="00BB20AC"/>
    <w:rsid w:val="00BB36C8"/>
    <w:rsid w:val="00BB41CF"/>
    <w:rsid w:val="00BC6ED1"/>
    <w:rsid w:val="00BD00A1"/>
    <w:rsid w:val="00BD0E12"/>
    <w:rsid w:val="00BD300D"/>
    <w:rsid w:val="00BD3E80"/>
    <w:rsid w:val="00BF6A08"/>
    <w:rsid w:val="00C41043"/>
    <w:rsid w:val="00C4432F"/>
    <w:rsid w:val="00C603AC"/>
    <w:rsid w:val="00C614ED"/>
    <w:rsid w:val="00C617F7"/>
    <w:rsid w:val="00C66B8E"/>
    <w:rsid w:val="00C777D8"/>
    <w:rsid w:val="00C8188D"/>
    <w:rsid w:val="00C82180"/>
    <w:rsid w:val="00C82A32"/>
    <w:rsid w:val="00C87DFF"/>
    <w:rsid w:val="00C87FC9"/>
    <w:rsid w:val="00C9060C"/>
    <w:rsid w:val="00CC597D"/>
    <w:rsid w:val="00CC7E9C"/>
    <w:rsid w:val="00CD2610"/>
    <w:rsid w:val="00CF1524"/>
    <w:rsid w:val="00D215F9"/>
    <w:rsid w:val="00D30FA1"/>
    <w:rsid w:val="00D33D53"/>
    <w:rsid w:val="00D41458"/>
    <w:rsid w:val="00D4591F"/>
    <w:rsid w:val="00D52DF0"/>
    <w:rsid w:val="00D611C7"/>
    <w:rsid w:val="00D621CD"/>
    <w:rsid w:val="00D651D8"/>
    <w:rsid w:val="00D7571F"/>
    <w:rsid w:val="00D775E5"/>
    <w:rsid w:val="00D83CD3"/>
    <w:rsid w:val="00D84238"/>
    <w:rsid w:val="00D84880"/>
    <w:rsid w:val="00D87B02"/>
    <w:rsid w:val="00D91575"/>
    <w:rsid w:val="00D94FFA"/>
    <w:rsid w:val="00DA23E5"/>
    <w:rsid w:val="00DA35A3"/>
    <w:rsid w:val="00DA41BB"/>
    <w:rsid w:val="00DC2CFD"/>
    <w:rsid w:val="00DD59D2"/>
    <w:rsid w:val="00DE2848"/>
    <w:rsid w:val="00DE2E52"/>
    <w:rsid w:val="00DF7E30"/>
    <w:rsid w:val="00E022D3"/>
    <w:rsid w:val="00E11024"/>
    <w:rsid w:val="00E13043"/>
    <w:rsid w:val="00E151F0"/>
    <w:rsid w:val="00E246AB"/>
    <w:rsid w:val="00E3189D"/>
    <w:rsid w:val="00E36DB0"/>
    <w:rsid w:val="00E45D8E"/>
    <w:rsid w:val="00E463EC"/>
    <w:rsid w:val="00E5788E"/>
    <w:rsid w:val="00E579DB"/>
    <w:rsid w:val="00E61577"/>
    <w:rsid w:val="00E64BD0"/>
    <w:rsid w:val="00E65CE1"/>
    <w:rsid w:val="00E668C7"/>
    <w:rsid w:val="00E66FDA"/>
    <w:rsid w:val="00E76012"/>
    <w:rsid w:val="00E84E37"/>
    <w:rsid w:val="00E8730C"/>
    <w:rsid w:val="00E917F3"/>
    <w:rsid w:val="00E95563"/>
    <w:rsid w:val="00E96927"/>
    <w:rsid w:val="00EB0924"/>
    <w:rsid w:val="00EB1210"/>
    <w:rsid w:val="00EE2456"/>
    <w:rsid w:val="00EE760C"/>
    <w:rsid w:val="00F05DF4"/>
    <w:rsid w:val="00F10BF9"/>
    <w:rsid w:val="00F17ACD"/>
    <w:rsid w:val="00F211F1"/>
    <w:rsid w:val="00F21E11"/>
    <w:rsid w:val="00F35307"/>
    <w:rsid w:val="00F35D85"/>
    <w:rsid w:val="00F44EC0"/>
    <w:rsid w:val="00F51005"/>
    <w:rsid w:val="00F51B06"/>
    <w:rsid w:val="00F52AF4"/>
    <w:rsid w:val="00F579BA"/>
    <w:rsid w:val="00F61DBA"/>
    <w:rsid w:val="00F6480F"/>
    <w:rsid w:val="00F65B9F"/>
    <w:rsid w:val="00F70E38"/>
    <w:rsid w:val="00F733EA"/>
    <w:rsid w:val="00F73E2E"/>
    <w:rsid w:val="00F76DAF"/>
    <w:rsid w:val="00F7787B"/>
    <w:rsid w:val="00F806EE"/>
    <w:rsid w:val="00F84445"/>
    <w:rsid w:val="00F85CEE"/>
    <w:rsid w:val="00F904AE"/>
    <w:rsid w:val="00F90CE9"/>
    <w:rsid w:val="00F92F6E"/>
    <w:rsid w:val="00F94496"/>
    <w:rsid w:val="00FA7B00"/>
    <w:rsid w:val="00FB1D9C"/>
    <w:rsid w:val="00FB36A5"/>
    <w:rsid w:val="00FC1B6D"/>
    <w:rsid w:val="00FC2BCE"/>
    <w:rsid w:val="00FC7098"/>
    <w:rsid w:val="00FD28BD"/>
    <w:rsid w:val="00FD719F"/>
    <w:rsid w:val="00FE0842"/>
    <w:rsid w:val="00FE5BFA"/>
    <w:rsid w:val="00FE7D1D"/>
    <w:rsid w:val="00FF0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semiHidden/>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customStyle="1" w:styleId="UnresolvedMention">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semiHidden/>
    <w:rsid w:val="006E416B"/>
    <w:rPr>
      <w:rFonts w:asciiTheme="majorHAnsi" w:eastAsiaTheme="majorEastAsia" w:hAnsiTheme="majorHAnsi" w:cstheme="majorBidi"/>
      <w:color w:val="1F3763" w:themeColor="accent1" w:themeShade="7F"/>
      <w:sz w:val="24"/>
      <w:szCs w:val="24"/>
    </w:rPr>
  </w:style>
  <w:style w:type="character" w:customStyle="1" w:styleId="r-b88u0q">
    <w:name w:val="r-b88u0q"/>
    <w:basedOn w:val="Domylnaczcionkaakapitu"/>
    <w:rsid w:val="007C2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0167">
      <w:bodyDiv w:val="1"/>
      <w:marLeft w:val="0"/>
      <w:marRight w:val="0"/>
      <w:marTop w:val="0"/>
      <w:marBottom w:val="0"/>
      <w:divBdr>
        <w:top w:val="none" w:sz="0" w:space="0" w:color="auto"/>
        <w:left w:val="none" w:sz="0" w:space="0" w:color="auto"/>
        <w:bottom w:val="none" w:sz="0" w:space="0" w:color="auto"/>
        <w:right w:val="none" w:sz="0" w:space="0" w:color="auto"/>
      </w:divBdr>
    </w:div>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107895760">
      <w:bodyDiv w:val="1"/>
      <w:marLeft w:val="0"/>
      <w:marRight w:val="0"/>
      <w:marTop w:val="0"/>
      <w:marBottom w:val="0"/>
      <w:divBdr>
        <w:top w:val="none" w:sz="0" w:space="0" w:color="auto"/>
        <w:left w:val="none" w:sz="0" w:space="0" w:color="auto"/>
        <w:bottom w:val="none" w:sz="0" w:space="0" w:color="auto"/>
        <w:right w:val="none" w:sz="0" w:space="0" w:color="auto"/>
      </w:divBdr>
    </w:div>
    <w:div w:id="1353023183">
      <w:bodyDiv w:val="1"/>
      <w:marLeft w:val="0"/>
      <w:marRight w:val="0"/>
      <w:marTop w:val="0"/>
      <w:marBottom w:val="0"/>
      <w:divBdr>
        <w:top w:val="none" w:sz="0" w:space="0" w:color="auto"/>
        <w:left w:val="none" w:sz="0" w:space="0" w:color="auto"/>
        <w:bottom w:val="none" w:sz="0" w:space="0" w:color="auto"/>
        <w:right w:val="none" w:sz="0" w:space="0" w:color="auto"/>
      </w:divBdr>
    </w:div>
    <w:div w:id="1381709351">
      <w:bodyDiv w:val="1"/>
      <w:marLeft w:val="0"/>
      <w:marRight w:val="0"/>
      <w:marTop w:val="0"/>
      <w:marBottom w:val="0"/>
      <w:divBdr>
        <w:top w:val="none" w:sz="0" w:space="0" w:color="auto"/>
        <w:left w:val="none" w:sz="0" w:space="0" w:color="auto"/>
        <w:bottom w:val="none" w:sz="0" w:space="0" w:color="auto"/>
        <w:right w:val="none" w:sz="0" w:space="0" w:color="auto"/>
      </w:divBdr>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t-pump-day.org/pl/abou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ortpc.pl" TargetMode="External"/><Relationship Id="rId4" Type="http://schemas.openxmlformats.org/officeDocument/2006/relationships/webSettings" Target="webSettings.xml"/><Relationship Id="rId9" Type="http://schemas.openxmlformats.org/officeDocument/2006/relationships/hyperlink" Target="https://portpc.pl/webinarium_21-10-2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4818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Agata Koblańska | AFIR</cp:lastModifiedBy>
  <cp:revision>2</cp:revision>
  <dcterms:created xsi:type="dcterms:W3CDTF">2024-10-15T11:17:00Z</dcterms:created>
  <dcterms:modified xsi:type="dcterms:W3CDTF">2024-10-15T11:17:00Z</dcterms:modified>
</cp:coreProperties>
</file>