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82EA74" w14:textId="7C1DB1F5" w:rsidR="007E31FB" w:rsidRDefault="007E31FB" w:rsidP="00F51B06">
      <w:pPr>
        <w:spacing w:line="240" w:lineRule="auto"/>
        <w:jc w:val="right"/>
        <w:rPr>
          <w:rFonts w:ascii="Calibri" w:hAnsi="Calibri" w:cs="Calibri"/>
        </w:rPr>
      </w:pPr>
      <w:r w:rsidRPr="007E31FB">
        <w:rPr>
          <w:rFonts w:ascii="Calibri" w:hAnsi="Calibri" w:cs="Calibri"/>
        </w:rPr>
        <w:t xml:space="preserve">Kraków, </w:t>
      </w:r>
      <w:r w:rsidR="00D14169">
        <w:rPr>
          <w:rFonts w:ascii="Calibri" w:hAnsi="Calibri" w:cs="Calibri"/>
        </w:rPr>
        <w:t>1</w:t>
      </w:r>
      <w:r w:rsidR="00F173F9">
        <w:rPr>
          <w:rFonts w:ascii="Calibri" w:hAnsi="Calibri" w:cs="Calibri"/>
        </w:rPr>
        <w:t>8</w:t>
      </w:r>
      <w:r w:rsidR="00D14169">
        <w:rPr>
          <w:rFonts w:ascii="Calibri" w:hAnsi="Calibri" w:cs="Calibri"/>
        </w:rPr>
        <w:t xml:space="preserve"> czerwca</w:t>
      </w:r>
      <w:r w:rsidR="00D5646A">
        <w:rPr>
          <w:rFonts w:ascii="Calibri" w:hAnsi="Calibri" w:cs="Calibri"/>
        </w:rPr>
        <w:t xml:space="preserve"> 2025</w:t>
      </w:r>
      <w:r w:rsidRPr="007E31FB">
        <w:rPr>
          <w:rFonts w:ascii="Calibri" w:hAnsi="Calibri" w:cs="Calibri"/>
        </w:rPr>
        <w:t xml:space="preserve"> r.</w:t>
      </w:r>
    </w:p>
    <w:p w14:paraId="708D18B6" w14:textId="77777777" w:rsidR="007E31FB" w:rsidRPr="007E31FB" w:rsidRDefault="007E31FB" w:rsidP="007E31FB">
      <w:pPr>
        <w:spacing w:line="240" w:lineRule="auto"/>
        <w:jc w:val="right"/>
        <w:rPr>
          <w:rFonts w:ascii="Calibri" w:hAnsi="Calibri" w:cs="Calibri"/>
        </w:rPr>
      </w:pPr>
    </w:p>
    <w:p w14:paraId="79D369BE" w14:textId="77777777" w:rsidR="00D14169" w:rsidRPr="00CE2EC1" w:rsidRDefault="00D14169" w:rsidP="0018726B">
      <w:pPr>
        <w:spacing w:after="120"/>
        <w:rPr>
          <w:b/>
          <w:bCs/>
          <w:sz w:val="32"/>
          <w:szCs w:val="32"/>
        </w:rPr>
      </w:pPr>
      <w:r w:rsidRPr="00CE2EC1">
        <w:rPr>
          <w:b/>
          <w:bCs/>
          <w:sz w:val="32"/>
          <w:szCs w:val="32"/>
        </w:rPr>
        <w:t xml:space="preserve">Nadchodzi przełom – czy AI i pompy ciepła zdominują </w:t>
      </w:r>
      <w:r>
        <w:rPr>
          <w:b/>
          <w:bCs/>
          <w:sz w:val="32"/>
          <w:szCs w:val="32"/>
        </w:rPr>
        <w:t xml:space="preserve">polski </w:t>
      </w:r>
      <w:r w:rsidRPr="00CE2EC1">
        <w:rPr>
          <w:b/>
          <w:bCs/>
          <w:sz w:val="32"/>
          <w:szCs w:val="32"/>
        </w:rPr>
        <w:t>rynek energii?</w:t>
      </w:r>
    </w:p>
    <w:p w14:paraId="3E8C8487" w14:textId="1352887F" w:rsidR="00D14169" w:rsidRPr="00064938" w:rsidRDefault="00D14169" w:rsidP="0018726B">
      <w:pPr>
        <w:spacing w:after="120"/>
        <w:rPr>
          <w:b/>
          <w:bCs/>
        </w:rPr>
      </w:pPr>
      <w:r>
        <w:rPr>
          <w:b/>
          <w:bCs/>
        </w:rPr>
        <w:t xml:space="preserve">Tak naprawdę można zapytać nie „czy”, lecz „kiedy” sztuczna inteligencja i pompy ciepła zdominują nasz rynek energii. Bo ten kierunek wydaje się przesądzony. </w:t>
      </w:r>
      <w:r w:rsidRPr="00171003">
        <w:rPr>
          <w:b/>
          <w:bCs/>
        </w:rPr>
        <w:t xml:space="preserve">Pompy ciepła, będące </w:t>
      </w:r>
      <w:r>
        <w:rPr>
          <w:b/>
          <w:bCs/>
        </w:rPr>
        <w:t>istotnym</w:t>
      </w:r>
      <w:r w:rsidRPr="00171003">
        <w:rPr>
          <w:b/>
          <w:bCs/>
        </w:rPr>
        <w:t xml:space="preserve"> elementem transformacji energetycznej, </w:t>
      </w:r>
      <w:r>
        <w:rPr>
          <w:b/>
          <w:bCs/>
        </w:rPr>
        <w:t>stają się</w:t>
      </w:r>
      <w:r w:rsidRPr="00171003">
        <w:rPr>
          <w:b/>
          <w:bCs/>
        </w:rPr>
        <w:t xml:space="preserve"> </w:t>
      </w:r>
      <w:r>
        <w:rPr>
          <w:b/>
          <w:bCs/>
        </w:rPr>
        <w:t xml:space="preserve">jednocześnie </w:t>
      </w:r>
      <w:r w:rsidRPr="00171003">
        <w:rPr>
          <w:b/>
          <w:bCs/>
        </w:rPr>
        <w:t xml:space="preserve">naturalnym beneficjentem błyskawicznego rozwoju AI. Obie technologie wzajemnie się </w:t>
      </w:r>
      <w:r>
        <w:rPr>
          <w:b/>
          <w:bCs/>
        </w:rPr>
        <w:t>wspierają</w:t>
      </w:r>
      <w:r w:rsidRPr="00171003">
        <w:rPr>
          <w:b/>
          <w:bCs/>
        </w:rPr>
        <w:t xml:space="preserve">, dając kolejny, niezwykle silny impuls do przeobrażeń w sektorze energetycznym, techniki grzewczej i budynków. </w:t>
      </w:r>
      <w:r w:rsidRPr="00064938">
        <w:rPr>
          <w:b/>
          <w:bCs/>
        </w:rPr>
        <w:t xml:space="preserve">Z punktu widzenia konsumenta, </w:t>
      </w:r>
      <w:r>
        <w:rPr>
          <w:b/>
          <w:bCs/>
        </w:rPr>
        <w:t>ich połączenie</w:t>
      </w:r>
      <w:r w:rsidRPr="00064938">
        <w:rPr>
          <w:b/>
          <w:bCs/>
        </w:rPr>
        <w:t xml:space="preserve"> to </w:t>
      </w:r>
      <w:r>
        <w:rPr>
          <w:b/>
          <w:bCs/>
        </w:rPr>
        <w:t>przede wszystkim szansa na</w:t>
      </w:r>
      <w:r w:rsidRPr="00064938">
        <w:rPr>
          <w:b/>
          <w:bCs/>
        </w:rPr>
        <w:t xml:space="preserve"> maksymaln</w:t>
      </w:r>
      <w:r>
        <w:rPr>
          <w:b/>
          <w:bCs/>
        </w:rPr>
        <w:t>e</w:t>
      </w:r>
      <w:r w:rsidRPr="00064938">
        <w:rPr>
          <w:b/>
          <w:bCs/>
        </w:rPr>
        <w:t xml:space="preserve"> obniżeni</w:t>
      </w:r>
      <w:r>
        <w:rPr>
          <w:b/>
          <w:bCs/>
        </w:rPr>
        <w:t>e</w:t>
      </w:r>
      <w:r w:rsidRPr="00064938">
        <w:rPr>
          <w:b/>
          <w:bCs/>
        </w:rPr>
        <w:t xml:space="preserve"> rachunków za energię. </w:t>
      </w:r>
      <w:r>
        <w:rPr>
          <w:b/>
          <w:bCs/>
        </w:rPr>
        <w:t>Z perspektywy przedstawicieli energetyki – konieczność związana z transformacją. O</w:t>
      </w:r>
      <w:r w:rsidRPr="00064938">
        <w:rPr>
          <w:b/>
          <w:bCs/>
        </w:rPr>
        <w:t xml:space="preserve"> tym, jak tego dokonać dyskutowaliśmy na XIII Kongresie PORT PC „AI i pompy ciepła – fundamenty energetyki przyszłości”.</w:t>
      </w:r>
    </w:p>
    <w:p w14:paraId="2FC4F51A" w14:textId="77777777" w:rsidR="00D14169" w:rsidRDefault="00D14169" w:rsidP="0018726B">
      <w:pPr>
        <w:spacing w:after="120"/>
        <w:rPr>
          <w:b/>
          <w:bCs/>
        </w:rPr>
      </w:pPr>
      <w:r w:rsidRPr="00171003">
        <w:t xml:space="preserve">W ciągu ostatnich kilku lat staliśmy się świadkami niezwykłego przyspieszenia w rozwoju sztucznej inteligencji (AI), która z impetem wkroczyła w nasze codzienne życie, zyskując globalny wpływ na rynki kapitałowe, łańcuchy dostaw i strategie przemysłowe. Ale jej potencjał jest znacznie większy – już wkrótce AI może się stać technologią ogólnego przeznaczenia na miarę elektryczności, a przy tym jednym z kluczowych </w:t>
      </w:r>
      <w:r>
        <w:t>narzędzi</w:t>
      </w:r>
      <w:r w:rsidRPr="00171003">
        <w:t xml:space="preserve"> nowoczesnych systemów energetycznych. Takich, które w coraz większym stopniu będą integrować OZE, magazyny energii i pompy ciepła.</w:t>
      </w:r>
      <w:r w:rsidRPr="00064938">
        <w:rPr>
          <w:b/>
          <w:bCs/>
        </w:rPr>
        <w:t xml:space="preserve"> </w:t>
      </w:r>
    </w:p>
    <w:p w14:paraId="31FBB9EB" w14:textId="51154030" w:rsidR="00D14169" w:rsidRDefault="00D14169" w:rsidP="0018726B">
      <w:pPr>
        <w:spacing w:after="120"/>
      </w:pPr>
      <w:r w:rsidRPr="0090529D">
        <w:t xml:space="preserve">W kontekście pomp ciepła, AI otwiera zupełnie nowy rozdział: systemy grzewcze </w:t>
      </w:r>
      <w:r>
        <w:t xml:space="preserve">przestają być tylko „reaktywne”, a stają się również </w:t>
      </w:r>
      <w:r w:rsidRPr="0090529D">
        <w:t xml:space="preserve">„proaktywne” – uczące się, samodzielnie optymalizujące parametry pracy, reagujące na sygnały </w:t>
      </w:r>
      <w:r w:rsidR="00644E90">
        <w:t xml:space="preserve">cenowe </w:t>
      </w:r>
      <w:r w:rsidRPr="0090529D">
        <w:t>z sieci energetycznej, pogodę czy obecność domowników. Dzięki AI moż</w:t>
      </w:r>
      <w:r>
        <w:t>na</w:t>
      </w:r>
      <w:r w:rsidRPr="0090529D">
        <w:t xml:space="preserve"> </w:t>
      </w:r>
      <w:r>
        <w:t xml:space="preserve">istotnie </w:t>
      </w:r>
      <w:r w:rsidRPr="0090529D">
        <w:t xml:space="preserve">zwiększyć zarówno komfort </w:t>
      </w:r>
      <w:r>
        <w:t>użytkowy i cieplny</w:t>
      </w:r>
      <w:r w:rsidRPr="0090529D">
        <w:t>, jak i efektywność energetyczną w skali mikro (budynek) i makro (system energetyczny).</w:t>
      </w:r>
      <w:r>
        <w:t xml:space="preserve"> </w:t>
      </w:r>
      <w:r w:rsidRPr="0090529D">
        <w:t xml:space="preserve">Według </w:t>
      </w:r>
      <w:r>
        <w:t>Międzynarodowej Agencji Energetycznej (</w:t>
      </w:r>
      <w:r w:rsidRPr="0090529D">
        <w:t>IEA</w:t>
      </w:r>
      <w:r>
        <w:t>)</w:t>
      </w:r>
      <w:r w:rsidRPr="0090529D">
        <w:t xml:space="preserve">, istniejące już dziś aplikacje AI w sektorze budynków mogą dać globalnie oszczędności rzędu 300 TWh rocznie – to niemal dwukrotnie więcej niż wynosi </w:t>
      </w:r>
      <w:r w:rsidR="00644E90">
        <w:t xml:space="preserve">obecnie </w:t>
      </w:r>
      <w:r w:rsidRPr="0090529D">
        <w:t xml:space="preserve">całkowita produkcja energii elektrycznej w Polsce. </w:t>
      </w:r>
    </w:p>
    <w:p w14:paraId="0501F3B1" w14:textId="37BBCEEA" w:rsidR="00644E90" w:rsidRPr="0090529D" w:rsidRDefault="00032920" w:rsidP="0018726B">
      <w:pPr>
        <w:spacing w:after="120"/>
      </w:pPr>
      <w:r>
        <w:rPr>
          <w:rFonts w:cstheme="minorHAnsi"/>
        </w:rPr>
        <w:t>−</w:t>
      </w:r>
      <w:r>
        <w:t xml:space="preserve"> </w:t>
      </w:r>
      <w:r w:rsidR="00D23F41" w:rsidRPr="00D23F41">
        <w:rPr>
          <w:i/>
          <w:iCs/>
        </w:rPr>
        <w:t>Warto podkreślić, że</w:t>
      </w:r>
      <w:r w:rsidR="00D23F41">
        <w:t xml:space="preserve"> r</w:t>
      </w:r>
      <w:r w:rsidR="00644E90" w:rsidRPr="00032920">
        <w:rPr>
          <w:i/>
          <w:iCs/>
        </w:rPr>
        <w:t xml:space="preserve">ozwój sztucznej inteligencji </w:t>
      </w:r>
      <w:r>
        <w:rPr>
          <w:i/>
          <w:iCs/>
        </w:rPr>
        <w:t>ma</w:t>
      </w:r>
      <w:r w:rsidR="00644E90" w:rsidRPr="00032920">
        <w:rPr>
          <w:i/>
          <w:iCs/>
        </w:rPr>
        <w:t xml:space="preserve"> </w:t>
      </w:r>
      <w:r w:rsidR="001E4FF2" w:rsidRPr="00032920">
        <w:rPr>
          <w:i/>
          <w:iCs/>
        </w:rPr>
        <w:t xml:space="preserve">istotny </w:t>
      </w:r>
      <w:r w:rsidR="00644E90" w:rsidRPr="00032920">
        <w:rPr>
          <w:i/>
          <w:iCs/>
        </w:rPr>
        <w:t xml:space="preserve">wpływ nie tylko na </w:t>
      </w:r>
      <w:r w:rsidR="001E4FF2" w:rsidRPr="00032920">
        <w:rPr>
          <w:i/>
          <w:iCs/>
        </w:rPr>
        <w:t>pompy ciepła</w:t>
      </w:r>
      <w:r w:rsidR="00644E90" w:rsidRPr="00032920">
        <w:rPr>
          <w:i/>
          <w:iCs/>
        </w:rPr>
        <w:t xml:space="preserve">, ale na całą transformację energetyczną i </w:t>
      </w:r>
      <w:r w:rsidR="001E4FF2" w:rsidRPr="00032920">
        <w:rPr>
          <w:i/>
          <w:iCs/>
        </w:rPr>
        <w:t>wszystkie powiązane z nią technologie</w:t>
      </w:r>
      <w:r w:rsidR="00D23F41">
        <w:rPr>
          <w:i/>
          <w:iCs/>
        </w:rPr>
        <w:t>, takie jak</w:t>
      </w:r>
      <w:r w:rsidR="00644E90" w:rsidRPr="00032920">
        <w:rPr>
          <w:i/>
          <w:iCs/>
        </w:rPr>
        <w:t xml:space="preserve"> fotowoltaik</w:t>
      </w:r>
      <w:r w:rsidR="00D23F41">
        <w:rPr>
          <w:i/>
          <w:iCs/>
        </w:rPr>
        <w:t xml:space="preserve">a czy </w:t>
      </w:r>
      <w:r w:rsidR="00644E90" w:rsidRPr="00032920">
        <w:rPr>
          <w:i/>
          <w:iCs/>
        </w:rPr>
        <w:t xml:space="preserve"> magazyn</w:t>
      </w:r>
      <w:r w:rsidR="00D23F41">
        <w:rPr>
          <w:i/>
          <w:iCs/>
        </w:rPr>
        <w:t>owanie</w:t>
      </w:r>
      <w:r w:rsidR="00644E90" w:rsidRPr="00032920">
        <w:rPr>
          <w:i/>
          <w:iCs/>
        </w:rPr>
        <w:t xml:space="preserve"> energii</w:t>
      </w:r>
      <w:r>
        <w:rPr>
          <w:i/>
          <w:iCs/>
        </w:rPr>
        <w:t>. AI znacząco oddziałuje także</w:t>
      </w:r>
      <w:r w:rsidR="001E4FF2" w:rsidRPr="00032920">
        <w:rPr>
          <w:i/>
          <w:iCs/>
        </w:rPr>
        <w:t xml:space="preserve"> na możliwości w zakresie zarządzania energią </w:t>
      </w:r>
      <w:r w:rsidR="00D23F41">
        <w:rPr>
          <w:i/>
          <w:iCs/>
        </w:rPr>
        <w:t xml:space="preserve">i </w:t>
      </w:r>
      <w:r w:rsidR="001E4FF2" w:rsidRPr="00032920">
        <w:rPr>
          <w:i/>
          <w:iCs/>
        </w:rPr>
        <w:t>rozbudowę sieci elektroenergetycznych</w:t>
      </w:r>
      <w:r>
        <w:t xml:space="preserve"> – mówił </w:t>
      </w:r>
      <w:r w:rsidRPr="00032920">
        <w:rPr>
          <w:b/>
          <w:bCs/>
        </w:rPr>
        <w:t>Paweł Lachman</w:t>
      </w:r>
      <w:r>
        <w:t xml:space="preserve">, prezes zarządu PORT PC, podczas inauguracji XIII Kongresu PORT PC. – </w:t>
      </w:r>
      <w:r>
        <w:rPr>
          <w:i/>
          <w:iCs/>
        </w:rPr>
        <w:t xml:space="preserve">W związku </w:t>
      </w:r>
      <w:r w:rsidRPr="00032920">
        <w:rPr>
          <w:i/>
          <w:iCs/>
        </w:rPr>
        <w:t xml:space="preserve">z przyspieszeniem rozwoju AI, jej </w:t>
      </w:r>
      <w:r>
        <w:rPr>
          <w:i/>
          <w:iCs/>
        </w:rPr>
        <w:t>rola w transformacji energetycznej</w:t>
      </w:r>
      <w:r w:rsidRPr="00032920">
        <w:rPr>
          <w:i/>
          <w:iCs/>
        </w:rPr>
        <w:t xml:space="preserve"> </w:t>
      </w:r>
      <w:r w:rsidR="004E5542">
        <w:rPr>
          <w:i/>
          <w:iCs/>
        </w:rPr>
        <w:t xml:space="preserve">również </w:t>
      </w:r>
      <w:r w:rsidRPr="00032920">
        <w:rPr>
          <w:i/>
          <w:iCs/>
        </w:rPr>
        <w:t xml:space="preserve">będzie </w:t>
      </w:r>
      <w:r w:rsidR="004E5542">
        <w:rPr>
          <w:i/>
          <w:iCs/>
        </w:rPr>
        <w:t>błyskawicznie rosnąć</w:t>
      </w:r>
      <w:r w:rsidRPr="00032920">
        <w:rPr>
          <w:i/>
          <w:iCs/>
        </w:rPr>
        <w:t>.</w:t>
      </w:r>
    </w:p>
    <w:p w14:paraId="21182D30" w14:textId="77777777" w:rsidR="00D14169" w:rsidRPr="00044F0E" w:rsidRDefault="00D14169" w:rsidP="0018726B">
      <w:pPr>
        <w:spacing w:after="120"/>
        <w:rPr>
          <w:b/>
          <w:bCs/>
          <w:color w:val="0070C0"/>
          <w:u w:val="single"/>
        </w:rPr>
      </w:pPr>
      <w:r w:rsidRPr="00044F0E">
        <w:rPr>
          <w:b/>
          <w:bCs/>
          <w:color w:val="0070C0"/>
          <w:u w:val="single"/>
        </w:rPr>
        <w:t>AI wspiera technologię pomp ciepła</w:t>
      </w:r>
    </w:p>
    <w:p w14:paraId="378A427C" w14:textId="77777777" w:rsidR="00D14169" w:rsidRDefault="00D14169" w:rsidP="0018726B">
      <w:pPr>
        <w:spacing w:after="120"/>
      </w:pPr>
      <w:r>
        <w:t xml:space="preserve">Jak wykorzystuje się sztuczną inteligencję w układach z pompą ciepła? Wymierne korzyści przynoszą m.in. takie rozwiązania, w których: </w:t>
      </w:r>
    </w:p>
    <w:p w14:paraId="4E2563CA" w14:textId="77777777" w:rsidR="00D14169" w:rsidRPr="0090529D" w:rsidRDefault="00D14169" w:rsidP="0018726B">
      <w:pPr>
        <w:pStyle w:val="Akapitzlist"/>
        <w:numPr>
          <w:ilvl w:val="0"/>
          <w:numId w:val="39"/>
        </w:numPr>
        <w:spacing w:after="120"/>
        <w:ind w:left="357" w:hanging="357"/>
      </w:pPr>
      <w:r w:rsidRPr="0090529D">
        <w:t>AI steruje pracą pompy ciepła w czasie rzeczywistym, optymalizując punkt pracy w zależności od taryfy energii elektrycznej i prognoz pogody</w:t>
      </w:r>
      <w:r>
        <w:t>;</w:t>
      </w:r>
    </w:p>
    <w:p w14:paraId="0B7226EF" w14:textId="77777777" w:rsidR="00D14169" w:rsidRPr="0090529D" w:rsidRDefault="00D14169" w:rsidP="0018726B">
      <w:pPr>
        <w:numPr>
          <w:ilvl w:val="0"/>
          <w:numId w:val="39"/>
        </w:numPr>
        <w:spacing w:after="120"/>
        <w:ind w:left="357" w:hanging="357"/>
      </w:pPr>
      <w:r w:rsidRPr="0090529D">
        <w:t xml:space="preserve">system </w:t>
      </w:r>
      <w:r>
        <w:t>„</w:t>
      </w:r>
      <w:r w:rsidRPr="0090529D">
        <w:t>ucz</w:t>
      </w:r>
      <w:r>
        <w:t>y</w:t>
      </w:r>
      <w:r w:rsidRPr="0090529D">
        <w:t xml:space="preserve"> się</w:t>
      </w:r>
      <w:r>
        <w:t>”</w:t>
      </w:r>
      <w:r w:rsidRPr="0090529D">
        <w:t xml:space="preserve"> profilu cieplnego budynku i </w:t>
      </w:r>
      <w:r>
        <w:t>mieszkańców,</w:t>
      </w:r>
      <w:r w:rsidRPr="0090529D">
        <w:t xml:space="preserve"> co pozwala </w:t>
      </w:r>
      <w:r>
        <w:t>zapobiegać</w:t>
      </w:r>
      <w:r w:rsidRPr="0090529D">
        <w:t xml:space="preserve"> niepotrzebne</w:t>
      </w:r>
      <w:r>
        <w:t>mu</w:t>
      </w:r>
      <w:r w:rsidRPr="0090529D">
        <w:t xml:space="preserve"> zużyci</w:t>
      </w:r>
      <w:r>
        <w:t>u energii;</w:t>
      </w:r>
    </w:p>
    <w:p w14:paraId="7A35DEAC" w14:textId="77777777" w:rsidR="0018726B" w:rsidRDefault="00D14169" w:rsidP="0018726B">
      <w:pPr>
        <w:numPr>
          <w:ilvl w:val="0"/>
          <w:numId w:val="39"/>
        </w:numPr>
        <w:spacing w:after="120"/>
        <w:ind w:left="357" w:hanging="357"/>
      </w:pPr>
      <w:r w:rsidRPr="0090529D">
        <w:t xml:space="preserve">pompa ciepła </w:t>
      </w:r>
      <w:r>
        <w:t>jest</w:t>
      </w:r>
      <w:r w:rsidRPr="0090529D">
        <w:t xml:space="preserve"> częścią większego układu z magazynem energii, ciepła czy chłodu i </w:t>
      </w:r>
      <w:r>
        <w:t xml:space="preserve">dzięki AI </w:t>
      </w:r>
      <w:r w:rsidRPr="0090529D">
        <w:t>reag</w:t>
      </w:r>
      <w:r>
        <w:t>uje</w:t>
      </w:r>
      <w:r w:rsidRPr="0090529D">
        <w:t xml:space="preserve"> na sygnały z sieci elektroenergetycznej, wspierając bilansowanie OZE.</w:t>
      </w:r>
    </w:p>
    <w:p w14:paraId="4DAD523F" w14:textId="7FAC66D7" w:rsidR="00D14169" w:rsidRDefault="00D14169" w:rsidP="0018726B">
      <w:pPr>
        <w:spacing w:after="120"/>
      </w:pPr>
      <w:r w:rsidRPr="0018726B">
        <w:rPr>
          <w:b/>
          <w:bCs/>
        </w:rPr>
        <w:lastRenderedPageBreak/>
        <w:t xml:space="preserve">Petros Psyllos, </w:t>
      </w:r>
      <w:r w:rsidRPr="009B2A1B">
        <w:t>programista</w:t>
      </w:r>
      <w:r>
        <w:t>, innowator i przedsiębiorca</w:t>
      </w:r>
      <w:r w:rsidRPr="009B2A1B">
        <w:t xml:space="preserve">, założyciel Cybernetics Company, </w:t>
      </w:r>
      <w:r>
        <w:t>a także jeden z prelegentów tegorocznego, XIII Kongresu PORT PC, potwierdza, że technologia jest już gotowa do takiej współpracy.</w:t>
      </w:r>
    </w:p>
    <w:p w14:paraId="0D390FEF" w14:textId="7DBB5ABD" w:rsidR="00D14169" w:rsidRDefault="00D14169" w:rsidP="0018726B">
      <w:pPr>
        <w:spacing w:after="120"/>
        <w:rPr>
          <w:i/>
          <w:iCs/>
        </w:rPr>
      </w:pPr>
      <w:r>
        <w:rPr>
          <w:rFonts w:cstheme="minorHAnsi"/>
        </w:rPr>
        <w:t>–</w:t>
      </w:r>
      <w:r>
        <w:t xml:space="preserve"> </w:t>
      </w:r>
      <w:r w:rsidRPr="00310B9E">
        <w:rPr>
          <w:i/>
          <w:iCs/>
        </w:rPr>
        <w:t>Wyobraźcie sobie pompę ciepła, która uczy się waszych nawyków: wie, o której wracacie z pracy, przewiduje pogodę na następny dzień i sama optymalizuje swoją pracę.</w:t>
      </w:r>
      <w:r>
        <w:t xml:space="preserve"> </w:t>
      </w:r>
      <w:r w:rsidRPr="00310B9E">
        <w:rPr>
          <w:i/>
          <w:iCs/>
        </w:rPr>
        <w:t>Algorytmy potrafią dziś analizować setki parametrów jednocześnie i znajdować wzorce, których człowiek by nie zauważył</w:t>
      </w:r>
      <w:r>
        <w:rPr>
          <w:i/>
          <w:iCs/>
        </w:rPr>
        <w:t xml:space="preserve"> </w:t>
      </w:r>
      <w:r>
        <w:rPr>
          <w:rFonts w:cstheme="minorHAnsi"/>
          <w:i/>
          <w:iCs/>
        </w:rPr>
        <w:t>–</w:t>
      </w:r>
      <w:r>
        <w:rPr>
          <w:i/>
          <w:iCs/>
        </w:rPr>
        <w:t xml:space="preserve"> </w:t>
      </w:r>
      <w:r w:rsidRPr="00A27722">
        <w:t>podkreśla Petros Psyllos</w:t>
      </w:r>
      <w:r w:rsidRPr="00310B9E">
        <w:rPr>
          <w:i/>
          <w:iCs/>
        </w:rPr>
        <w:t>.</w:t>
      </w:r>
      <w:r>
        <w:rPr>
          <w:i/>
          <w:iCs/>
        </w:rPr>
        <w:t xml:space="preserve"> </w:t>
      </w:r>
      <w:r>
        <w:rPr>
          <w:rFonts w:cstheme="minorHAnsi"/>
          <w:i/>
          <w:iCs/>
        </w:rPr>
        <w:t>–</w:t>
      </w:r>
      <w:r w:rsidRPr="00310B9E">
        <w:rPr>
          <w:i/>
          <w:iCs/>
        </w:rPr>
        <w:t xml:space="preserve"> AI potrafi </w:t>
      </w:r>
      <w:r>
        <w:rPr>
          <w:i/>
          <w:iCs/>
        </w:rPr>
        <w:t xml:space="preserve">też </w:t>
      </w:r>
      <w:r w:rsidRPr="00310B9E">
        <w:rPr>
          <w:i/>
          <w:iCs/>
        </w:rPr>
        <w:t xml:space="preserve">przewidzieć awarię miesiące wcześniej, analizując dźwięki, wibracje czy wzorce zużycia energii. Kolejna rzecz to integracja z siecią energetyczną. Inteligentne pompy </w:t>
      </w:r>
      <w:r>
        <w:rPr>
          <w:i/>
          <w:iCs/>
        </w:rPr>
        <w:t xml:space="preserve">ciepła </w:t>
      </w:r>
      <w:r w:rsidRPr="00310B9E">
        <w:rPr>
          <w:i/>
          <w:iCs/>
        </w:rPr>
        <w:t>mogą wykorzystywać najtańsz</w:t>
      </w:r>
      <w:r>
        <w:rPr>
          <w:i/>
          <w:iCs/>
        </w:rPr>
        <w:t>ą</w:t>
      </w:r>
      <w:r w:rsidRPr="00310B9E">
        <w:rPr>
          <w:i/>
          <w:iCs/>
        </w:rPr>
        <w:t xml:space="preserve"> energię</w:t>
      </w:r>
      <w:r w:rsidR="004E5542">
        <w:rPr>
          <w:i/>
          <w:iCs/>
        </w:rPr>
        <w:t xml:space="preserve"> z OZE</w:t>
      </w:r>
      <w:r w:rsidRPr="00310B9E">
        <w:rPr>
          <w:i/>
          <w:iCs/>
        </w:rPr>
        <w:t>, magazynować ciepło, gdy prąd jest w nadmiarze, a nawet oddawać energię z powrotem do sieci.</w:t>
      </w:r>
    </w:p>
    <w:p w14:paraId="6124FD84" w14:textId="65681BF4" w:rsidR="00D14169" w:rsidRDefault="00D14169" w:rsidP="0018726B">
      <w:pPr>
        <w:spacing w:after="120"/>
      </w:pPr>
      <w:r w:rsidRPr="0082133C">
        <w:t xml:space="preserve">O </w:t>
      </w:r>
      <w:r>
        <w:t xml:space="preserve">niewątpliwych </w:t>
      </w:r>
      <w:r w:rsidRPr="0082133C">
        <w:t xml:space="preserve">zaletach upowszechniania AI w branży pomp ciepła mówili </w:t>
      </w:r>
      <w:r w:rsidR="00BC145E">
        <w:t>t</w:t>
      </w:r>
      <w:r>
        <w:t>eż inni prelegenci Kongresu PORT PC, m.in. podczas debaty</w:t>
      </w:r>
      <w:r w:rsidRPr="0082133C">
        <w:t xml:space="preserve"> „Pompy ciepła w świecie sztucznej inteligencji”</w:t>
      </w:r>
      <w:r>
        <w:t xml:space="preserve">, w tym: </w:t>
      </w:r>
      <w:r w:rsidRPr="009B2A1B">
        <w:rPr>
          <w:b/>
          <w:bCs/>
        </w:rPr>
        <w:t>Tomasz Rodziewicz</w:t>
      </w:r>
      <w:r>
        <w:t xml:space="preserve">, odpowiedzialny za badania i wdrażanie innowacji w Tauron Dystrybucja S.A, </w:t>
      </w:r>
      <w:r w:rsidRPr="009B2A1B">
        <w:rPr>
          <w:b/>
          <w:bCs/>
        </w:rPr>
        <w:t>Marek Miara</w:t>
      </w:r>
      <w:r>
        <w:t xml:space="preserve">, Business Developer Heat Pumps w Instytucie Fraunhofera, </w:t>
      </w:r>
      <w:r w:rsidRPr="009B2A1B">
        <w:rPr>
          <w:b/>
          <w:bCs/>
        </w:rPr>
        <w:t>Paweł Lachman</w:t>
      </w:r>
      <w:r>
        <w:t xml:space="preserve">, prezes zarządu PORT PC, a także </w:t>
      </w:r>
      <w:r w:rsidRPr="009B2A1B">
        <w:rPr>
          <w:b/>
          <w:bCs/>
        </w:rPr>
        <w:t>Małgorzata Smuczyńska</w:t>
      </w:r>
      <w:r>
        <w:t xml:space="preserve">, wiceprezes PORT PC. Wskazywali oni m.in. na możliwość automatyzacji procesów produkcji i kontroli jakości urządzeń, co pozwoli znacząco obniżyć koszty, a docelowo – </w:t>
      </w:r>
      <w:r w:rsidR="00BC145E">
        <w:t>również</w:t>
      </w:r>
      <w:r>
        <w:t xml:space="preserve"> ceny urządzeń. Ponadto, dzięki wszechstronnej analizie danych, przedsiębiorcom, w tym także operatorom czy dystrybutorom energii, łatwiej będzie dostosowywać modele biznesowe do potrzeb rynku. </w:t>
      </w:r>
    </w:p>
    <w:p w14:paraId="631EABE9" w14:textId="762C7F4B" w:rsidR="00D14169" w:rsidRDefault="00D14169" w:rsidP="0018726B">
      <w:pPr>
        <w:spacing w:after="120"/>
      </w:pPr>
      <w:r>
        <w:t xml:space="preserve">Paneliści zwracali </w:t>
      </w:r>
      <w:r w:rsidR="00BC145E">
        <w:t>t</w:t>
      </w:r>
      <w:r>
        <w:t xml:space="preserve">eż uwagę, że sztuczna inteligencja stanie się istotnym wsparciem dla projektantów, instalatorów i serwisantów, dostarczając im wnikliwej wiedzy o budynku, instalacji i funkcjonujących w niej urządzeniach. Pomoże w optymalnym doborze komponentów układu, wykonaniu prawidłowych nastaw przy pierwszym uruchomieniu pompy ciepła czy w zdiagnozowaniu urządzeń i układów oraz wczesnym wykryciu potencjalnych usterek (np. trudnych do zauważenia przez człowieka mikroskopijnych nieszczelności w układzie chłodniczym). </w:t>
      </w:r>
    </w:p>
    <w:p w14:paraId="2AB5E642" w14:textId="77777777" w:rsidR="00D14169" w:rsidRDefault="00D14169" w:rsidP="0018726B">
      <w:pPr>
        <w:spacing w:after="120"/>
      </w:pPr>
      <w:r>
        <w:t xml:space="preserve">AI to również lepsza jakość życia w budynkach – czystsze powietrze, o odpowiedniej wilgotności i temperaturze, wysoki komfort użytkowy. Aby jednak bezproblemowo wykorzystywać jej potencjał, niezbędne jest ustalenie wspólnych standardów komunikacji między elementami systemu, które potencjalnie mogą ze sobą współpracować – to postulat do producentów. </w:t>
      </w:r>
    </w:p>
    <w:p w14:paraId="1F4F38F0" w14:textId="77777777" w:rsidR="00D14169" w:rsidRDefault="00D14169" w:rsidP="0018726B">
      <w:pPr>
        <w:spacing w:after="120"/>
        <w:rPr>
          <w:i/>
          <w:iCs/>
        </w:rPr>
      </w:pPr>
      <w:r>
        <w:t xml:space="preserve">Rolę AI powinni też docenić prosumenci. Jak zauważył Tomasz Rodziewicz z Tauron Dystrybucja S.A – </w:t>
      </w:r>
      <w:r w:rsidRPr="00817592">
        <w:rPr>
          <w:i/>
          <w:iCs/>
        </w:rPr>
        <w:t>W Polsce jest obecnie zainstalowanych 2 miliony inteligentnych liczników elektrycznych. Za chwilę</w:t>
      </w:r>
      <w:r>
        <w:rPr>
          <w:i/>
          <w:iCs/>
        </w:rPr>
        <w:t>, wraz z postępującą integracją OZE,</w:t>
      </w:r>
      <w:r w:rsidRPr="00817592">
        <w:rPr>
          <w:i/>
          <w:iCs/>
        </w:rPr>
        <w:t xml:space="preserve"> będzie ich kilka razy więcej. Bez sztucznej inteligencji analiza danych z tych liczników byłaby niemożliwa.</w:t>
      </w:r>
    </w:p>
    <w:p w14:paraId="3D480330" w14:textId="77777777" w:rsidR="00D14169" w:rsidRPr="003E1A94" w:rsidRDefault="00D14169" w:rsidP="0018726B">
      <w:pPr>
        <w:spacing w:after="120"/>
        <w:rPr>
          <w:b/>
          <w:bCs/>
          <w:color w:val="0070C0"/>
          <w:u w:val="single"/>
        </w:rPr>
      </w:pPr>
      <w:r w:rsidRPr="003E1A94">
        <w:rPr>
          <w:b/>
          <w:bCs/>
          <w:color w:val="0070C0"/>
          <w:u w:val="single"/>
        </w:rPr>
        <w:t>W kierunku elastycznej współpracy z systemem energetycznym</w:t>
      </w:r>
    </w:p>
    <w:p w14:paraId="0EAF2487" w14:textId="77777777" w:rsidR="00D14169" w:rsidRDefault="00D14169" w:rsidP="0018726B">
      <w:pPr>
        <w:spacing w:after="120"/>
      </w:pPr>
      <w:r>
        <w:t>Czy dziś da się ogrzewać mieszkanie w cenie poniżej zera? I nie chodzi tu o budynki pasywne lub takie z potężną instalacją fotowoltaiczną i magazynami energii. Pytanie dotyczy prostych rozwiązań, właściwie dostępnych dla każdego.</w:t>
      </w:r>
    </w:p>
    <w:p w14:paraId="70190B95" w14:textId="77777777" w:rsidR="00D14169" w:rsidRDefault="00D14169" w:rsidP="0018726B">
      <w:pPr>
        <w:spacing w:after="120"/>
        <w:rPr>
          <w:i/>
          <w:iCs/>
        </w:rPr>
      </w:pPr>
      <w:r>
        <w:rPr>
          <w:rFonts w:cstheme="minorHAnsi"/>
        </w:rPr>
        <w:t xml:space="preserve">O tym, że jest to osiągalne przekonywał </w:t>
      </w:r>
      <w:r w:rsidRPr="00EB68D5">
        <w:rPr>
          <w:b/>
          <w:bCs/>
        </w:rPr>
        <w:t>Bartłomiej Derski</w:t>
      </w:r>
      <w:r>
        <w:t xml:space="preserve">, prawnik, ekonomista i dziennikarz (WysokieNapiecie.pl), prezentując gościom Kongresu przykład własnego mieszkania-laboratorium </w:t>
      </w:r>
      <w:r>
        <w:rPr>
          <w:rFonts w:cstheme="minorHAnsi"/>
        </w:rPr>
        <w:t>−</w:t>
      </w:r>
      <w:r>
        <w:t xml:space="preserve"> </w:t>
      </w:r>
      <w:r w:rsidRPr="00EB68D5">
        <w:rPr>
          <w:i/>
          <w:iCs/>
        </w:rPr>
        <w:t xml:space="preserve">Wystarczy połączenie pompy ciepła w najprostszej formie – typu powietrze-powietrze oraz dobrej efektywności energetycznej (ciepłe, szczelne okna + wentylacja z rekuperacją) z cenami dynamicznymi energii, by uzyskać tak zaskakujący efekt. W kwietniu 2025 roku koszty zmienne ogrzewania </w:t>
      </w:r>
      <w:r>
        <w:rPr>
          <w:i/>
          <w:iCs/>
        </w:rPr>
        <w:t xml:space="preserve">naszego mieszkania </w:t>
      </w:r>
      <w:r w:rsidRPr="00EB68D5">
        <w:rPr>
          <w:i/>
          <w:iCs/>
        </w:rPr>
        <w:t>wyniosły minus 2 zł, a za pozostałe miesiące były od około 50 do 100% niższe niż w sąsiednim mieszkaniu referencyjnym</w:t>
      </w:r>
      <w:r>
        <w:rPr>
          <w:i/>
          <w:iCs/>
        </w:rPr>
        <w:t xml:space="preserve">. </w:t>
      </w:r>
    </w:p>
    <w:p w14:paraId="0BDE4A58" w14:textId="77777777" w:rsidR="00D14169" w:rsidRDefault="00D14169" w:rsidP="0018726B">
      <w:pPr>
        <w:spacing w:after="120"/>
      </w:pPr>
      <w:r w:rsidRPr="003E1A94">
        <w:lastRenderedPageBreak/>
        <w:t xml:space="preserve">Bartłomiej Derski </w:t>
      </w:r>
      <w:r>
        <w:t>zauważył, że nawet prosta automatyka sterująca pompą ciepła, w połączeniu z dużą bezwładnością cieplną mieszkania, pozwala na wykorzystanie możliwości, jakie dają – udostępnione od kilku miesięcy gospodarstwom domowym – oferty zakupu elektryczności po cenach dynamicznych. Prekursorem na naszym rynku w tym zakresie jest niewątpliwie Tauron, który wprowadził do swojej oferty taryfy dynamiczne nie tylko za energię, ale też jej dystrybucję.</w:t>
      </w:r>
    </w:p>
    <w:p w14:paraId="69D6C524" w14:textId="2E7B4A0E" w:rsidR="00D14169" w:rsidRDefault="00D14169" w:rsidP="0018726B">
      <w:pPr>
        <w:spacing w:after="120"/>
      </w:pPr>
      <w:r>
        <w:t xml:space="preserve">Taryfy dynamiczne to dla wtajemniczonych długo wyczekiwane narzędzie do maksymalnego zredukowania kosztów ogrzewania pompą ciepła. Pozostałym, mniej zainteresowanym analizą rozliczeń energii, już dziś istotną pomocą może służyć właśnie automatyka sterująca czy sztuczna inteligencja, która elastycznie dostosuje pracę pompy ciepła do najkorzystniejszych w ciągu dnia cen energii (czasem nawet poniżej zera), a tym samym do takich przedziałów godzinowych, gdy tej energii w sieci jest więcej. To istotne wsparcie dla stabilizacji sieci. </w:t>
      </w:r>
    </w:p>
    <w:p w14:paraId="6F55F89A" w14:textId="6934A90A" w:rsidR="00D14169" w:rsidRDefault="00D14169" w:rsidP="0018726B">
      <w:pPr>
        <w:spacing w:after="120"/>
      </w:pPr>
      <w:r>
        <w:t xml:space="preserve">Dlatego też o potrzebie upowszechnienia taryf dynamicznych wśród użytkowników pomp ciepła – zarówno z korzyścią dla nich samych, jak i całego systemu elektroenergetycznego i ogółu odbiorców (stabilizacja sieci ogranicza niezbędne wydatki na rozbudowę infrastruktury i magazyny energii) – przekonywali na XIII Kongresie PORT PC liczni prelegenci. Podczas debaty poświęconej cenom energii i elastycznej współpracy pomp ciepła z siecią, m.in. z udziałem </w:t>
      </w:r>
      <w:r w:rsidRPr="00D10F53">
        <w:rPr>
          <w:b/>
          <w:bCs/>
        </w:rPr>
        <w:t>Grzegorza Onichimowskiego</w:t>
      </w:r>
      <w:r>
        <w:t xml:space="preserve">, prezesa zarządu Polskich Sieci Elektroenergetycznych S.A., </w:t>
      </w:r>
      <w:r w:rsidRPr="00D10F53">
        <w:rPr>
          <w:b/>
          <w:bCs/>
        </w:rPr>
        <w:t>Moniki Morawieckiej</w:t>
      </w:r>
      <w:r>
        <w:t xml:space="preserve"> z organizacji Regulatory Assistance Project (RAP)</w:t>
      </w:r>
      <w:r w:rsidR="004E5542">
        <w:t>,</w:t>
      </w:r>
      <w:r>
        <w:t xml:space="preserve"> </w:t>
      </w:r>
      <w:r w:rsidRPr="00D10F53">
        <w:rPr>
          <w:b/>
          <w:bCs/>
        </w:rPr>
        <w:t>Bartłomieja Derskiego</w:t>
      </w:r>
      <w:r>
        <w:t xml:space="preserve"> (WysokieNapiecie.pl)</w:t>
      </w:r>
      <w:r w:rsidR="004E5542">
        <w:t xml:space="preserve">, </w:t>
      </w:r>
      <w:r w:rsidR="004E5542" w:rsidRPr="004E5542">
        <w:rPr>
          <w:b/>
          <w:bCs/>
        </w:rPr>
        <w:t>Marka Miary</w:t>
      </w:r>
      <w:r w:rsidR="004E5542">
        <w:t xml:space="preserve"> </w:t>
      </w:r>
      <w:r w:rsidR="004E5542" w:rsidRPr="004E5542">
        <w:rPr>
          <w:rFonts w:ascii="Calibri" w:eastAsia="Times New Roman" w:hAnsi="Calibri" w:cs="Calibri"/>
        </w:rPr>
        <w:t xml:space="preserve">z </w:t>
      </w:r>
      <w:r w:rsidR="004E5542" w:rsidRPr="004E5542">
        <w:t>Instytutu Fraunhofera</w:t>
      </w:r>
      <w:r w:rsidR="004E5542">
        <w:t xml:space="preserve"> i</w:t>
      </w:r>
      <w:r>
        <w:t xml:space="preserve"> </w:t>
      </w:r>
      <w:r w:rsidR="004E5542" w:rsidRPr="004E5542">
        <w:rPr>
          <w:b/>
          <w:bCs/>
        </w:rPr>
        <w:t>Pawła Lachmana</w:t>
      </w:r>
      <w:r w:rsidR="004E5542">
        <w:t xml:space="preserve">, prezesa zarządu PORT PC, </w:t>
      </w:r>
      <w:r>
        <w:t>za jeden z zasadniczych problemów uznano brak właściwej polityki informacyjnej zarówno w zakresie cen energii elektrycznej (które na skutek transformacji energetycznej będą spadać, a nie rosnąć), jak i korzyści z doboru odpowiednich taryf.</w:t>
      </w:r>
    </w:p>
    <w:p w14:paraId="502F15D1" w14:textId="349B3978" w:rsidR="00D14169" w:rsidRDefault="004E5542" w:rsidP="0018726B">
      <w:pPr>
        <w:spacing w:after="120"/>
        <w:rPr>
          <w:i/>
          <w:iCs/>
        </w:rPr>
      </w:pPr>
      <w:r>
        <w:t>Paweł Lachman</w:t>
      </w:r>
      <w:r w:rsidR="00D14169">
        <w:t xml:space="preserve"> zauważył m.in., że </w:t>
      </w:r>
      <w:r w:rsidR="00D14169">
        <w:rPr>
          <w:rFonts w:cstheme="minorHAnsi"/>
        </w:rPr>
        <w:t>–</w:t>
      </w:r>
      <w:r w:rsidR="00D14169">
        <w:t xml:space="preserve"> </w:t>
      </w:r>
      <w:r w:rsidR="00D14169" w:rsidRPr="00F433FB">
        <w:rPr>
          <w:i/>
          <w:iCs/>
        </w:rPr>
        <w:t>Obecnie aż 7</w:t>
      </w:r>
      <w:r>
        <w:rPr>
          <w:i/>
          <w:iCs/>
        </w:rPr>
        <w:t>0</w:t>
      </w:r>
      <w:r w:rsidR="00D14169" w:rsidRPr="00F433FB">
        <w:rPr>
          <w:i/>
          <w:iCs/>
        </w:rPr>
        <w:t xml:space="preserve">% użytkowników pomp ciepła </w:t>
      </w:r>
      <w:r w:rsidR="00D14169">
        <w:rPr>
          <w:i/>
          <w:iCs/>
        </w:rPr>
        <w:t>w Polsce korzysta z najprostszej taryfy energetycznej</w:t>
      </w:r>
      <w:r w:rsidR="00D14169" w:rsidRPr="00F433FB">
        <w:rPr>
          <w:i/>
          <w:iCs/>
        </w:rPr>
        <w:t xml:space="preserve"> G11. </w:t>
      </w:r>
      <w:r w:rsidR="00D14169">
        <w:rPr>
          <w:i/>
          <w:iCs/>
        </w:rPr>
        <w:t>Wydaje się więc, że na dziś p</w:t>
      </w:r>
      <w:r w:rsidR="00D14169" w:rsidRPr="00F433FB">
        <w:rPr>
          <w:i/>
          <w:iCs/>
        </w:rPr>
        <w:t>rzegraliśmy kwestię informacji.</w:t>
      </w:r>
    </w:p>
    <w:p w14:paraId="3964E617" w14:textId="63E739F6" w:rsidR="00D14169" w:rsidRPr="00F433FB" w:rsidRDefault="00D14169" w:rsidP="0018726B">
      <w:pPr>
        <w:spacing w:after="120"/>
      </w:pPr>
      <w:r w:rsidRPr="00F433FB">
        <w:t>Taryfa G11</w:t>
      </w:r>
      <w:r>
        <w:t xml:space="preserve"> oferuje jedną, uśrednioną cenę energii, co dla użytkowników pomp ciepła jest najmniej korzystne. Już przy wyborze powszechnie dostępnej taryfy dwustrefowej, typu G12w, z dwiema zróżnicowanymi stawkami energii (z grubsza odzwierciedlającymi sytuację w sieci), mogliby oni obniżyć swoje rachunki za ogrzewanie o około 20%, wykorzystując w pewnym stopniu elastyczność pracy pompy ciepła (np. ładowanie zasobnika c.w.u. przy niższych cenach energii). Kolejny poziom to taryfy trójstrefowe, niestety o ograniczonym zasięgu w skali kraju, i wreszcie – mogące przynieść największe korzyści, taryfy dynamiczne. Jak widać do upowszechnienia tych ostatnich w polskich gospodarstwach domowych jest jeszcze daleko, jednak na początek nasi eksperci sugerowali przynajmniej powiązanie dofinansowań do pomp ciepła z obowiązkowym wyborem taryfy G12w.</w:t>
      </w:r>
    </w:p>
    <w:p w14:paraId="6EDBE129" w14:textId="77777777" w:rsidR="00D14169" w:rsidRDefault="00D14169" w:rsidP="0018726B">
      <w:pPr>
        <w:spacing w:after="120"/>
        <w:rPr>
          <w:b/>
          <w:bCs/>
          <w:color w:val="0070C0"/>
          <w:u w:val="single"/>
        </w:rPr>
      </w:pPr>
      <w:r w:rsidRPr="006D7291">
        <w:rPr>
          <w:b/>
          <w:bCs/>
          <w:color w:val="0070C0"/>
          <w:u w:val="single"/>
        </w:rPr>
        <w:t>Pompy ciepła wspierają rozwój sztucznej inteligencji</w:t>
      </w:r>
    </w:p>
    <w:p w14:paraId="0459D5D0" w14:textId="216C96AF" w:rsidR="00D14169" w:rsidRPr="0090529D" w:rsidRDefault="00D14169" w:rsidP="0018726B">
      <w:pPr>
        <w:spacing w:after="120"/>
      </w:pPr>
      <w:r>
        <w:t>W swoim ostatnim</w:t>
      </w:r>
      <w:r w:rsidRPr="0090529D">
        <w:t xml:space="preserve"> </w:t>
      </w:r>
      <w:r>
        <w:t>raporcie Międzynarodowa Agencja Energetyczna</w:t>
      </w:r>
      <w:r w:rsidRPr="0090529D">
        <w:t xml:space="preserve"> </w:t>
      </w:r>
      <w:r>
        <w:t>(IEA) zwróciła</w:t>
      </w:r>
      <w:r w:rsidRPr="0090529D">
        <w:t xml:space="preserve"> uwagę, że rozwój AI będzie wymagał ogromnych ilości energii elektrycznej – prognozowany wzrost zużycia przez centra danych </w:t>
      </w:r>
      <w:r>
        <w:t>sięgnie</w:t>
      </w:r>
      <w:r w:rsidRPr="0090529D">
        <w:t xml:space="preserve"> 1200 TWh do 2035 roku</w:t>
      </w:r>
      <w:r>
        <w:t xml:space="preserve">, </w:t>
      </w:r>
      <w:r w:rsidRPr="0090529D">
        <w:t>czyli więcej niż obecne zużycie energii przez Japonię</w:t>
      </w:r>
      <w:r>
        <w:t>. A to</w:t>
      </w:r>
      <w:r w:rsidRPr="0090529D">
        <w:t xml:space="preserve"> oznacza, że musimy myśleć nie tylko o nowej generacji energii, ale i nowej generacji efektywności.</w:t>
      </w:r>
    </w:p>
    <w:p w14:paraId="056C400B" w14:textId="77777777" w:rsidR="00D14169" w:rsidRPr="0090529D" w:rsidRDefault="00D14169" w:rsidP="0018726B">
      <w:pPr>
        <w:spacing w:after="120"/>
      </w:pPr>
      <w:r w:rsidRPr="0090529D">
        <w:t>Tutaj właśnie technologia pomp ciepła wspierana przez AI będzie miała do odegrania podwójną rolę:</w:t>
      </w:r>
    </w:p>
    <w:p w14:paraId="24E1914E" w14:textId="77777777" w:rsidR="00D14169" w:rsidRPr="0090529D" w:rsidRDefault="00D14169" w:rsidP="0018726B">
      <w:pPr>
        <w:numPr>
          <w:ilvl w:val="0"/>
          <w:numId w:val="40"/>
        </w:numPr>
        <w:spacing w:after="120"/>
        <w:ind w:left="357" w:hanging="357"/>
      </w:pPr>
      <w:r w:rsidRPr="006C6441">
        <w:t>ograniczanie zapotrzebowania na moc szczytową</w:t>
      </w:r>
      <w:r w:rsidRPr="0090529D">
        <w:t> – inteligentne sterowanie pozw</w:t>
      </w:r>
      <w:r>
        <w:t>oli</w:t>
      </w:r>
      <w:r w:rsidRPr="0090529D">
        <w:t xml:space="preserve"> redukować obciążenie sieci w godzinach szczytowych</w:t>
      </w:r>
      <w:r>
        <w:t>;</w:t>
      </w:r>
    </w:p>
    <w:p w14:paraId="7C9036B9" w14:textId="77777777" w:rsidR="00D14169" w:rsidRPr="0090529D" w:rsidRDefault="00D14169" w:rsidP="0018726B">
      <w:pPr>
        <w:numPr>
          <w:ilvl w:val="0"/>
          <w:numId w:val="40"/>
        </w:numPr>
        <w:spacing w:after="120"/>
        <w:ind w:left="357" w:hanging="357"/>
      </w:pPr>
      <w:r w:rsidRPr="006C6441">
        <w:t>zwiększanie autokonsumpcji OZE </w:t>
      </w:r>
      <w:r w:rsidRPr="0090529D">
        <w:t xml:space="preserve">– AI może kierować pracą pompy ciepła w synchronizacji z produkcją energii z instalacji fotowoltaicznych, wykorzystaniem magazynów energii elektrycznej i samochodów elektrycznych, w oparciu o </w:t>
      </w:r>
      <w:r>
        <w:t xml:space="preserve">wspomniane wyżej </w:t>
      </w:r>
      <w:r w:rsidRPr="0090529D">
        <w:t>taryfy dynamiczne.</w:t>
      </w:r>
    </w:p>
    <w:p w14:paraId="43904BCC" w14:textId="77BF1FB8" w:rsidR="00D14169" w:rsidRPr="00FB2F4E" w:rsidRDefault="00D14169" w:rsidP="0018726B">
      <w:pPr>
        <w:spacing w:after="120"/>
        <w:rPr>
          <w:b/>
          <w:bCs/>
          <w:color w:val="0070C0"/>
          <w:u w:val="single"/>
        </w:rPr>
      </w:pPr>
      <w:r w:rsidRPr="00FB2F4E">
        <w:rPr>
          <w:b/>
          <w:bCs/>
          <w:color w:val="0070C0"/>
          <w:u w:val="single"/>
        </w:rPr>
        <w:t xml:space="preserve">Przed nami </w:t>
      </w:r>
      <w:r w:rsidR="00BC145E">
        <w:rPr>
          <w:b/>
          <w:bCs/>
          <w:color w:val="0070C0"/>
          <w:u w:val="single"/>
        </w:rPr>
        <w:t>wyjątkowa</w:t>
      </w:r>
      <w:r w:rsidRPr="00FB2F4E">
        <w:rPr>
          <w:b/>
          <w:bCs/>
          <w:color w:val="0070C0"/>
          <w:u w:val="single"/>
        </w:rPr>
        <w:t xml:space="preserve"> szansa na skok technologiczny</w:t>
      </w:r>
    </w:p>
    <w:p w14:paraId="11B89CDD" w14:textId="77777777" w:rsidR="00D14169" w:rsidRDefault="00D14169" w:rsidP="0018726B">
      <w:pPr>
        <w:spacing w:after="120"/>
      </w:pPr>
      <w:r w:rsidRPr="0090529D">
        <w:lastRenderedPageBreak/>
        <w:t xml:space="preserve">Warto podkreślić, że według IEA do 2030 roku w krajach rozwiniętych pompy ciepła mają stanowić ponad 60% nowych instalacji grzewczych. A ich połączenie z AI i systemami zarządzania budynkami może jeszcze przyspieszyć tę zmianę. Jednocześnie sektor energetyki i budynków – jak zauważa IEA – wciąż nie wykorzystuje w pełni potencjału </w:t>
      </w:r>
      <w:r>
        <w:t>sztucznej inteligencji</w:t>
      </w:r>
      <w:r w:rsidRPr="0090529D">
        <w:t xml:space="preserve">: brakuje danych, kompetencji i infrastruktury cyfrowej. </w:t>
      </w:r>
    </w:p>
    <w:p w14:paraId="72669642" w14:textId="77777777" w:rsidR="00D14169" w:rsidRDefault="00D14169" w:rsidP="0018726B">
      <w:pPr>
        <w:spacing w:after="120"/>
        <w:rPr>
          <w:i/>
          <w:iCs/>
        </w:rPr>
      </w:pPr>
      <w:r w:rsidRPr="0090529D">
        <w:t xml:space="preserve">W </w:t>
      </w:r>
      <w:r>
        <w:t xml:space="preserve">odpowiedzi </w:t>
      </w:r>
      <w:r w:rsidRPr="0015702F">
        <w:rPr>
          <w:b/>
          <w:bCs/>
        </w:rPr>
        <w:t>Paweł Lachman</w:t>
      </w:r>
      <w:r>
        <w:t xml:space="preserve">, prezes PORT PC, zaznacza </w:t>
      </w:r>
      <w:r>
        <w:rPr>
          <w:rFonts w:cstheme="minorHAnsi"/>
        </w:rPr>
        <w:t>–</w:t>
      </w:r>
      <w:r>
        <w:t xml:space="preserve"> </w:t>
      </w:r>
      <w:r w:rsidRPr="0015702F">
        <w:rPr>
          <w:i/>
          <w:iCs/>
        </w:rPr>
        <w:t>W PORT PC widzimy w tym obszarze ogromne pole do działania: od szkoleń dla instalatorów, przez standaryzację protokołów komunikacji, aż po integrację z systemami automatyki budynkowej.</w:t>
      </w:r>
    </w:p>
    <w:p w14:paraId="649F6938" w14:textId="38BDA678" w:rsidR="00D14169" w:rsidRDefault="00D14169" w:rsidP="0018726B">
      <w:pPr>
        <w:spacing w:after="120"/>
      </w:pPr>
      <w:r>
        <w:t xml:space="preserve">Z kolei </w:t>
      </w:r>
      <w:r w:rsidRPr="0015702F">
        <w:rPr>
          <w:b/>
          <w:bCs/>
        </w:rPr>
        <w:t>Petros Psyllos</w:t>
      </w:r>
      <w:r>
        <w:t xml:space="preserve"> z Cybernetics Company zauważa </w:t>
      </w:r>
      <w:r>
        <w:rPr>
          <w:rFonts w:cstheme="minorHAnsi"/>
        </w:rPr>
        <w:t>−</w:t>
      </w:r>
      <w:r>
        <w:t xml:space="preserve"> </w:t>
      </w:r>
      <w:r w:rsidRPr="0015702F">
        <w:rPr>
          <w:i/>
          <w:iCs/>
        </w:rPr>
        <w:t xml:space="preserve">W Polsce mamy dziś unikalną szansę – rynek pomp ciepła dopiero się rozwija, możemy więc od razu budować go z myślą o AI. Nie musimy przebudowywać </w:t>
      </w:r>
      <w:r w:rsidR="00956872">
        <w:rPr>
          <w:i/>
          <w:iCs/>
        </w:rPr>
        <w:t>istniejących</w:t>
      </w:r>
      <w:r w:rsidRPr="0015702F">
        <w:rPr>
          <w:i/>
          <w:iCs/>
        </w:rPr>
        <w:t xml:space="preserve"> systemów jak na Zachodzie. To ogromna przewaga konkurencyjna, jeśli dobrze j</w:t>
      </w:r>
      <w:r>
        <w:rPr>
          <w:i/>
          <w:iCs/>
        </w:rPr>
        <w:t>ą</w:t>
      </w:r>
      <w:r w:rsidRPr="0015702F">
        <w:rPr>
          <w:i/>
          <w:iCs/>
        </w:rPr>
        <w:t xml:space="preserve"> wykorzystamy</w:t>
      </w:r>
      <w:r>
        <w:t>.</w:t>
      </w:r>
    </w:p>
    <w:p w14:paraId="5294844D" w14:textId="5EA8296D" w:rsidR="00D14169" w:rsidRPr="00890026" w:rsidRDefault="00D14169" w:rsidP="0018726B">
      <w:pPr>
        <w:spacing w:after="120"/>
      </w:pPr>
      <w:r>
        <w:t xml:space="preserve">Ale </w:t>
      </w:r>
      <w:r w:rsidR="00956872">
        <w:t>nasz kraj ma</w:t>
      </w:r>
      <w:r>
        <w:t xml:space="preserve"> także kolejną przewagę – wyjątkowo duży potencjał </w:t>
      </w:r>
      <w:r w:rsidR="00956872">
        <w:t xml:space="preserve">społeczeństwa </w:t>
      </w:r>
      <w:r>
        <w:t>do adaptacji nowych rozwiązań AI.</w:t>
      </w:r>
      <w:r w:rsidRPr="0015702F">
        <w:rPr>
          <w:rFonts w:ascii="Calibri" w:hAnsi="Calibri" w:cs="Calibri"/>
        </w:rPr>
        <w:t xml:space="preserve"> </w:t>
      </w:r>
      <w:r>
        <w:rPr>
          <w:rFonts w:ascii="Calibri" w:hAnsi="Calibri" w:cs="Calibri"/>
        </w:rPr>
        <w:t xml:space="preserve">Tak wynika z tegorocznego raportu </w:t>
      </w:r>
      <w:r w:rsidRPr="0015702F">
        <w:t>"Generative AI Adoption"</w:t>
      </w:r>
      <w:r>
        <w:t xml:space="preserve"> </w:t>
      </w:r>
      <w:r w:rsidRPr="00890026">
        <w:t>autorstwa Human + AI Institute i CampusAI Polska</w:t>
      </w:r>
      <w:r>
        <w:t xml:space="preserve">. Dane pokazują, że aż </w:t>
      </w:r>
      <w:r w:rsidRPr="00890026">
        <w:t>63% Polaków używa narzędzi generatywnej AI</w:t>
      </w:r>
      <w:r>
        <w:t>,</w:t>
      </w:r>
      <w:r w:rsidRPr="00890026">
        <w:t xml:space="preserve"> więcej niż w USA (51%), </w:t>
      </w:r>
      <w:r>
        <w:t>Wielkiej Brytanii</w:t>
      </w:r>
      <w:r w:rsidRPr="00890026">
        <w:t xml:space="preserve"> (48%) czy Hiszpanii (40%)</w:t>
      </w:r>
      <w:r>
        <w:t xml:space="preserve">. Zauważalną aktywność wykazują nie tylko młodsze osoby, ale również </w:t>
      </w:r>
      <w:r w:rsidRPr="00890026">
        <w:t>inne grupy wiekowe</w:t>
      </w:r>
      <w:r>
        <w:t xml:space="preserve">, </w:t>
      </w:r>
      <w:r w:rsidRPr="00890026">
        <w:t xml:space="preserve">w tym </w:t>
      </w:r>
      <w:r>
        <w:t xml:space="preserve">w przedziale </w:t>
      </w:r>
      <w:r w:rsidRPr="00890026">
        <w:t>55</w:t>
      </w:r>
      <w:r>
        <w:t>-</w:t>
      </w:r>
      <w:r w:rsidRPr="00890026">
        <w:t xml:space="preserve">64 </w:t>
      </w:r>
      <w:r>
        <w:t xml:space="preserve">lata </w:t>
      </w:r>
      <w:r w:rsidRPr="00890026">
        <w:t xml:space="preserve">oraz </w:t>
      </w:r>
      <w:r>
        <w:t xml:space="preserve">ponad </w:t>
      </w:r>
      <w:r w:rsidRPr="00890026">
        <w:t>65</w:t>
      </w:r>
      <w:r>
        <w:t xml:space="preserve"> lat.</w:t>
      </w:r>
      <w:r w:rsidRPr="00890026">
        <w:t xml:space="preserve"> Tylko 4% Polaków nigdy nie słyszało o AI </w:t>
      </w:r>
      <w:r>
        <w:rPr>
          <w:rFonts w:cstheme="minorHAnsi"/>
        </w:rPr>
        <w:t>−</w:t>
      </w:r>
      <w:r w:rsidRPr="00890026">
        <w:t xml:space="preserve"> dla porównania w Hiszpanii </w:t>
      </w:r>
      <w:r>
        <w:t xml:space="preserve">jest </w:t>
      </w:r>
      <w:r w:rsidRPr="00890026">
        <w:t>to aż 17%.</w:t>
      </w:r>
      <w:r>
        <w:t xml:space="preserve"> A co najważniejsze, aż </w:t>
      </w:r>
      <w:r w:rsidRPr="00890026">
        <w:t>58,4% Polaków chce uczyć się więcej o AI</w:t>
      </w:r>
      <w:r>
        <w:t>. To</w:t>
      </w:r>
      <w:r w:rsidRPr="00890026">
        <w:t xml:space="preserve"> również stanowi najwyższy odsetek wśród wszystkich krajów objętych badaniem.</w:t>
      </w:r>
    </w:p>
    <w:p w14:paraId="78F63AA0" w14:textId="18C64E02" w:rsidR="00E668C7" w:rsidRDefault="00E668C7" w:rsidP="0018726B">
      <w:pPr>
        <w:spacing w:after="120" w:line="240" w:lineRule="auto"/>
        <w:rPr>
          <w:rFonts w:ascii="Calibri" w:eastAsia="Times New Roman" w:hAnsi="Calibri" w:cs="Calibri"/>
          <w:i/>
          <w:iCs/>
        </w:rPr>
      </w:pPr>
      <w:r w:rsidRPr="00A378EB">
        <w:rPr>
          <w:rFonts w:ascii="Calibri" w:eastAsia="Times New Roman" w:hAnsi="Calibri" w:cs="Calibri"/>
          <w:i/>
          <w:iCs/>
        </w:rPr>
        <w:t>[Źródło: PORT PC]</w:t>
      </w:r>
    </w:p>
    <w:p w14:paraId="65763BBB" w14:textId="4D5F3821" w:rsidR="001B4947" w:rsidRDefault="001B4947" w:rsidP="0018726B">
      <w:pPr>
        <w:spacing w:after="120" w:line="240" w:lineRule="auto"/>
        <w:rPr>
          <w:rFonts w:ascii="Calibri" w:eastAsia="Times New Roman" w:hAnsi="Calibri" w:cs="Calibri"/>
          <w:i/>
          <w:iCs/>
        </w:rPr>
      </w:pPr>
      <w:r>
        <w:rPr>
          <w:rFonts w:ascii="Calibri" w:eastAsia="Times New Roman" w:hAnsi="Calibri" w:cs="Calibri"/>
          <w:i/>
          <w:iCs/>
        </w:rPr>
        <w:t>Zdjęcia: Mariusz Bykowski</w:t>
      </w:r>
    </w:p>
    <w:p w14:paraId="1BEA7611" w14:textId="612ADE67" w:rsidR="006079BA" w:rsidRPr="006079BA" w:rsidRDefault="006079BA" w:rsidP="006079BA">
      <w:pPr>
        <w:spacing w:after="120" w:line="240" w:lineRule="auto"/>
        <w:rPr>
          <w:rFonts w:ascii="Calibri" w:eastAsia="Times New Roman" w:hAnsi="Calibri" w:cs="Calibri"/>
          <w:i/>
          <w:iCs/>
        </w:rPr>
      </w:pPr>
      <w:r w:rsidRPr="006079BA">
        <w:rPr>
          <w:rFonts w:ascii="Calibri" w:eastAsia="Times New Roman" w:hAnsi="Calibri" w:cs="Calibri"/>
          <w:i/>
          <w:iCs/>
          <w:noProof/>
        </w:rPr>
        <w:drawing>
          <wp:inline distT="0" distB="0" distL="0" distR="0" wp14:anchorId="19F9B6E7" wp14:editId="6FACFCCE">
            <wp:extent cx="5493665" cy="3657600"/>
            <wp:effectExtent l="0" t="0" r="0" b="0"/>
            <wp:docPr id="1433770037"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23235" cy="3677287"/>
                    </a:xfrm>
                    <a:prstGeom prst="rect">
                      <a:avLst/>
                    </a:prstGeom>
                    <a:noFill/>
                    <a:ln>
                      <a:noFill/>
                    </a:ln>
                  </pic:spPr>
                </pic:pic>
              </a:graphicData>
            </a:graphic>
          </wp:inline>
        </w:drawing>
      </w:r>
    </w:p>
    <w:p w14:paraId="51BCC81A" w14:textId="3755FD2B" w:rsidR="000D48A3" w:rsidRDefault="000D48A3" w:rsidP="000D48A3">
      <w:pPr>
        <w:spacing w:after="120" w:line="240" w:lineRule="auto"/>
        <w:rPr>
          <w:rFonts w:ascii="Calibri" w:eastAsia="Times New Roman" w:hAnsi="Calibri" w:cs="Calibri"/>
          <w:i/>
          <w:iCs/>
        </w:rPr>
      </w:pPr>
      <w:r>
        <w:rPr>
          <w:rFonts w:ascii="Calibri" w:eastAsia="Times New Roman" w:hAnsi="Calibri" w:cs="Calibri"/>
          <w:i/>
          <w:iCs/>
        </w:rPr>
        <w:t xml:space="preserve">Fot. </w:t>
      </w:r>
      <w:r w:rsidR="00E85CD4">
        <w:rPr>
          <w:rFonts w:ascii="Calibri" w:eastAsia="Times New Roman" w:hAnsi="Calibri" w:cs="Calibri"/>
          <w:i/>
          <w:iCs/>
        </w:rPr>
        <w:t>1</w:t>
      </w:r>
      <w:r>
        <w:rPr>
          <w:rFonts w:ascii="Calibri" w:eastAsia="Times New Roman" w:hAnsi="Calibri" w:cs="Calibri"/>
          <w:i/>
          <w:iCs/>
        </w:rPr>
        <w:t>. (MG 57</w:t>
      </w:r>
      <w:r w:rsidR="006079BA">
        <w:rPr>
          <w:rFonts w:ascii="Calibri" w:eastAsia="Times New Roman" w:hAnsi="Calibri" w:cs="Calibri"/>
          <w:i/>
          <w:iCs/>
        </w:rPr>
        <w:t>43</w:t>
      </w:r>
      <w:r>
        <w:rPr>
          <w:rFonts w:ascii="Calibri" w:eastAsia="Times New Roman" w:hAnsi="Calibri" w:cs="Calibri"/>
          <w:i/>
          <w:iCs/>
        </w:rPr>
        <w:t xml:space="preserve">) </w:t>
      </w:r>
      <w:r w:rsidR="009F1F5B">
        <w:rPr>
          <w:rFonts w:ascii="Calibri" w:eastAsia="Times New Roman" w:hAnsi="Calibri" w:cs="Calibri"/>
          <w:i/>
          <w:iCs/>
        </w:rPr>
        <w:t xml:space="preserve">XIII Kongres PORT PC, 12 czerwca 2025 r., Hotel Airport Okęcie, Warszawa. </w:t>
      </w:r>
      <w:r>
        <w:rPr>
          <w:rFonts w:ascii="Calibri" w:eastAsia="Times New Roman" w:hAnsi="Calibri" w:cs="Calibri"/>
          <w:i/>
          <w:iCs/>
        </w:rPr>
        <w:t xml:space="preserve">Uroczystego otwarcia </w:t>
      </w:r>
      <w:r w:rsidR="009F1F5B">
        <w:rPr>
          <w:rFonts w:ascii="Calibri" w:eastAsia="Times New Roman" w:hAnsi="Calibri" w:cs="Calibri"/>
          <w:i/>
          <w:iCs/>
        </w:rPr>
        <w:t>kongresu</w:t>
      </w:r>
      <w:r>
        <w:rPr>
          <w:rFonts w:ascii="Calibri" w:eastAsia="Times New Roman" w:hAnsi="Calibri" w:cs="Calibri"/>
          <w:i/>
          <w:iCs/>
        </w:rPr>
        <w:t xml:space="preserve"> dokonał prof. Krzysztof Galos, Podsekretarz Stanu w Ministerstwie Klimatu i Środowiska, Główny Geolog Kraju. </w:t>
      </w:r>
    </w:p>
    <w:p w14:paraId="03C10758" w14:textId="3A039A30" w:rsidR="00DD6725" w:rsidRPr="00DD6725" w:rsidRDefault="00DD6725" w:rsidP="00DD6725">
      <w:pPr>
        <w:spacing w:after="120" w:line="240" w:lineRule="auto"/>
        <w:rPr>
          <w:rFonts w:ascii="Calibri" w:eastAsia="Times New Roman" w:hAnsi="Calibri" w:cs="Calibri"/>
          <w:i/>
          <w:iCs/>
        </w:rPr>
      </w:pPr>
      <w:r w:rsidRPr="00DD6725">
        <w:rPr>
          <w:rFonts w:ascii="Calibri" w:eastAsia="Times New Roman" w:hAnsi="Calibri" w:cs="Calibri"/>
          <w:i/>
          <w:iCs/>
          <w:noProof/>
        </w:rPr>
        <w:lastRenderedPageBreak/>
        <w:drawing>
          <wp:inline distT="0" distB="0" distL="0" distR="0" wp14:anchorId="035C3745" wp14:editId="5B5A8094">
            <wp:extent cx="5760720" cy="3835400"/>
            <wp:effectExtent l="0" t="0" r="0" b="0"/>
            <wp:docPr id="539164145"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35400"/>
                    </a:xfrm>
                    <a:prstGeom prst="rect">
                      <a:avLst/>
                    </a:prstGeom>
                    <a:noFill/>
                    <a:ln>
                      <a:noFill/>
                    </a:ln>
                  </pic:spPr>
                </pic:pic>
              </a:graphicData>
            </a:graphic>
          </wp:inline>
        </w:drawing>
      </w:r>
    </w:p>
    <w:p w14:paraId="6FD55DA2" w14:textId="559062C4" w:rsidR="00C53C35" w:rsidRDefault="00E85CD4" w:rsidP="000D48A3">
      <w:pPr>
        <w:spacing w:after="120" w:line="240" w:lineRule="auto"/>
        <w:rPr>
          <w:rFonts w:ascii="Calibri" w:eastAsia="Times New Roman" w:hAnsi="Calibri" w:cs="Calibri"/>
          <w:i/>
          <w:iCs/>
        </w:rPr>
      </w:pPr>
      <w:r>
        <w:rPr>
          <w:rFonts w:ascii="Calibri" w:eastAsia="Times New Roman" w:hAnsi="Calibri" w:cs="Calibri"/>
          <w:i/>
          <w:iCs/>
        </w:rPr>
        <w:t xml:space="preserve">Fot. </w:t>
      </w:r>
      <w:r w:rsidR="00DD6725">
        <w:rPr>
          <w:rFonts w:ascii="Calibri" w:eastAsia="Times New Roman" w:hAnsi="Calibri" w:cs="Calibri"/>
          <w:i/>
          <w:iCs/>
        </w:rPr>
        <w:t>2</w:t>
      </w:r>
      <w:r>
        <w:rPr>
          <w:rFonts w:ascii="Calibri" w:eastAsia="Times New Roman" w:hAnsi="Calibri" w:cs="Calibri"/>
          <w:i/>
          <w:iCs/>
        </w:rPr>
        <w:t xml:space="preserve">. </w:t>
      </w:r>
      <w:r w:rsidR="00C53C35">
        <w:rPr>
          <w:rFonts w:ascii="Calibri" w:eastAsia="Times New Roman" w:hAnsi="Calibri" w:cs="Calibri"/>
          <w:i/>
          <w:iCs/>
        </w:rPr>
        <w:t>(MG 59</w:t>
      </w:r>
      <w:r w:rsidR="00DD6725">
        <w:rPr>
          <w:rFonts w:ascii="Calibri" w:eastAsia="Times New Roman" w:hAnsi="Calibri" w:cs="Calibri"/>
          <w:i/>
          <w:iCs/>
        </w:rPr>
        <w:t>96</w:t>
      </w:r>
      <w:r w:rsidR="00C53C35">
        <w:rPr>
          <w:rFonts w:ascii="Calibri" w:eastAsia="Times New Roman" w:hAnsi="Calibri" w:cs="Calibri"/>
          <w:i/>
          <w:iCs/>
        </w:rPr>
        <w:t xml:space="preserve">) </w:t>
      </w:r>
      <w:r w:rsidR="00DD6725">
        <w:rPr>
          <w:rFonts w:ascii="Calibri" w:eastAsia="Times New Roman" w:hAnsi="Calibri" w:cs="Calibri"/>
          <w:i/>
          <w:iCs/>
        </w:rPr>
        <w:t xml:space="preserve">Kolejny honorowy gość Kongresu PORT PC: </w:t>
      </w:r>
      <w:r w:rsidR="00A763EB">
        <w:rPr>
          <w:rFonts w:ascii="Calibri" w:eastAsia="Times New Roman" w:hAnsi="Calibri" w:cs="Calibri"/>
          <w:i/>
          <w:iCs/>
        </w:rPr>
        <w:t>Grzegorz Onichimowski, prezes zarządu PSE</w:t>
      </w:r>
      <w:r w:rsidR="00DD6725">
        <w:rPr>
          <w:rFonts w:ascii="Calibri" w:eastAsia="Times New Roman" w:hAnsi="Calibri" w:cs="Calibri"/>
          <w:i/>
          <w:iCs/>
        </w:rPr>
        <w:t>. S</w:t>
      </w:r>
      <w:r w:rsidR="00A763EB">
        <w:rPr>
          <w:rFonts w:ascii="Calibri" w:eastAsia="Times New Roman" w:hAnsi="Calibri" w:cs="Calibri"/>
          <w:i/>
          <w:iCs/>
        </w:rPr>
        <w:t xml:space="preserve">woje wystąpienie poświęcił elastyczności w sieciach elektroenergetycznych i potrzebie wdrażania taryf dynamicznych. </w:t>
      </w:r>
      <w:r w:rsidR="0021068E">
        <w:rPr>
          <w:rFonts w:ascii="Calibri" w:eastAsia="Times New Roman" w:hAnsi="Calibri" w:cs="Calibri"/>
          <w:i/>
          <w:iCs/>
        </w:rPr>
        <w:t xml:space="preserve">Jako rozwiązanie </w:t>
      </w:r>
      <w:r w:rsidR="00A763EB">
        <w:rPr>
          <w:rFonts w:ascii="Calibri" w:eastAsia="Times New Roman" w:hAnsi="Calibri" w:cs="Calibri"/>
          <w:i/>
          <w:iCs/>
        </w:rPr>
        <w:t xml:space="preserve">problemu wysokich cen energii </w:t>
      </w:r>
      <w:r w:rsidR="0021068E">
        <w:rPr>
          <w:rFonts w:ascii="Calibri" w:eastAsia="Times New Roman" w:hAnsi="Calibri" w:cs="Calibri"/>
          <w:i/>
          <w:iCs/>
        </w:rPr>
        <w:t>wskazał</w:t>
      </w:r>
      <w:r w:rsidR="00A763EB">
        <w:rPr>
          <w:rFonts w:ascii="Calibri" w:eastAsia="Times New Roman" w:hAnsi="Calibri" w:cs="Calibri"/>
          <w:i/>
          <w:iCs/>
        </w:rPr>
        <w:t xml:space="preserve"> </w:t>
      </w:r>
      <w:r w:rsidR="00C53C35">
        <w:rPr>
          <w:rFonts w:ascii="Calibri" w:eastAsia="Times New Roman" w:hAnsi="Calibri" w:cs="Calibri"/>
          <w:i/>
          <w:iCs/>
        </w:rPr>
        <w:t>odpowiedni system zachęt dla konsumentów</w:t>
      </w:r>
      <w:r w:rsidR="0021068E">
        <w:rPr>
          <w:rFonts w:ascii="Calibri" w:eastAsia="Times New Roman" w:hAnsi="Calibri" w:cs="Calibri"/>
          <w:i/>
          <w:iCs/>
        </w:rPr>
        <w:t xml:space="preserve"> i</w:t>
      </w:r>
      <w:r w:rsidR="00C53C35">
        <w:rPr>
          <w:rFonts w:ascii="Calibri" w:eastAsia="Times New Roman" w:hAnsi="Calibri" w:cs="Calibri"/>
          <w:i/>
          <w:iCs/>
        </w:rPr>
        <w:t xml:space="preserve"> </w:t>
      </w:r>
      <w:r w:rsidR="00A763EB">
        <w:rPr>
          <w:rFonts w:ascii="Calibri" w:eastAsia="Times New Roman" w:hAnsi="Calibri" w:cs="Calibri"/>
          <w:i/>
          <w:iCs/>
        </w:rPr>
        <w:t>zwiększenie konkurencji na rynku</w:t>
      </w:r>
      <w:r w:rsidR="00C53C35">
        <w:rPr>
          <w:rFonts w:ascii="Calibri" w:eastAsia="Times New Roman" w:hAnsi="Calibri" w:cs="Calibri"/>
          <w:i/>
          <w:iCs/>
        </w:rPr>
        <w:t>, a nie dalsze mrożenie cen energii</w:t>
      </w:r>
    </w:p>
    <w:p w14:paraId="0A234FE1" w14:textId="45D78DA1" w:rsidR="00C53C35" w:rsidRPr="00C53C35" w:rsidRDefault="00C53C35" w:rsidP="00C53C35">
      <w:pPr>
        <w:spacing w:after="120" w:line="240" w:lineRule="auto"/>
        <w:rPr>
          <w:rFonts w:ascii="Calibri" w:eastAsia="Times New Roman" w:hAnsi="Calibri" w:cs="Calibri"/>
          <w:i/>
          <w:iCs/>
        </w:rPr>
      </w:pPr>
      <w:r w:rsidRPr="00C53C35">
        <w:rPr>
          <w:rFonts w:ascii="Calibri" w:eastAsia="Times New Roman" w:hAnsi="Calibri" w:cs="Calibri"/>
          <w:i/>
          <w:iCs/>
          <w:noProof/>
        </w:rPr>
        <w:drawing>
          <wp:inline distT="0" distB="0" distL="0" distR="0" wp14:anchorId="7ADCF802" wp14:editId="23BFE45E">
            <wp:extent cx="5692140" cy="3789740"/>
            <wp:effectExtent l="0" t="0" r="3810" b="1270"/>
            <wp:docPr id="1463713384"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09763" cy="3801473"/>
                    </a:xfrm>
                    <a:prstGeom prst="rect">
                      <a:avLst/>
                    </a:prstGeom>
                    <a:noFill/>
                    <a:ln>
                      <a:noFill/>
                    </a:ln>
                  </pic:spPr>
                </pic:pic>
              </a:graphicData>
            </a:graphic>
          </wp:inline>
        </w:drawing>
      </w:r>
    </w:p>
    <w:p w14:paraId="23C4DCF0" w14:textId="72804C39" w:rsidR="00E761D8" w:rsidRDefault="00C53C35" w:rsidP="000D48A3">
      <w:pPr>
        <w:spacing w:after="120" w:line="240" w:lineRule="auto"/>
        <w:rPr>
          <w:rFonts w:ascii="Calibri" w:eastAsia="Times New Roman" w:hAnsi="Calibri" w:cs="Calibri"/>
          <w:i/>
          <w:iCs/>
        </w:rPr>
      </w:pPr>
      <w:r>
        <w:rPr>
          <w:rFonts w:ascii="Calibri" w:eastAsia="Times New Roman" w:hAnsi="Calibri" w:cs="Calibri"/>
          <w:i/>
          <w:iCs/>
        </w:rPr>
        <w:lastRenderedPageBreak/>
        <w:t xml:space="preserve">Fot. </w:t>
      </w:r>
      <w:r w:rsidR="00CF7A14">
        <w:rPr>
          <w:rFonts w:ascii="Calibri" w:eastAsia="Times New Roman" w:hAnsi="Calibri" w:cs="Calibri"/>
          <w:i/>
          <w:iCs/>
        </w:rPr>
        <w:t>3</w:t>
      </w:r>
      <w:r>
        <w:rPr>
          <w:rFonts w:ascii="Calibri" w:eastAsia="Times New Roman" w:hAnsi="Calibri" w:cs="Calibri"/>
          <w:i/>
          <w:iCs/>
        </w:rPr>
        <w:t>. (MG 6315) Bartłomiej Derski, prawnik, ekonomista i dziennikarz zaprezentował</w:t>
      </w:r>
      <w:r w:rsidR="00CF7A14">
        <w:rPr>
          <w:rFonts w:ascii="Calibri" w:eastAsia="Times New Roman" w:hAnsi="Calibri" w:cs="Calibri"/>
          <w:i/>
          <w:iCs/>
        </w:rPr>
        <w:t xml:space="preserve"> na przykładzie własnego mieszkania-laboratorium</w:t>
      </w:r>
      <w:r w:rsidR="00E761D8">
        <w:rPr>
          <w:rFonts w:ascii="Calibri" w:eastAsia="Times New Roman" w:hAnsi="Calibri" w:cs="Calibri"/>
          <w:i/>
          <w:iCs/>
        </w:rPr>
        <w:t>, jak korzystne</w:t>
      </w:r>
      <w:r>
        <w:rPr>
          <w:rFonts w:ascii="Calibri" w:eastAsia="Times New Roman" w:hAnsi="Calibri" w:cs="Calibri"/>
          <w:i/>
          <w:iCs/>
        </w:rPr>
        <w:t xml:space="preserve"> dla portfela </w:t>
      </w:r>
      <w:r w:rsidR="00E761D8">
        <w:rPr>
          <w:rFonts w:ascii="Calibri" w:eastAsia="Times New Roman" w:hAnsi="Calibri" w:cs="Calibri"/>
          <w:i/>
          <w:iCs/>
        </w:rPr>
        <w:t xml:space="preserve">użytkowników pomp ciepła może być </w:t>
      </w:r>
      <w:r>
        <w:rPr>
          <w:rFonts w:ascii="Calibri" w:eastAsia="Times New Roman" w:hAnsi="Calibri" w:cs="Calibri"/>
          <w:i/>
          <w:iCs/>
        </w:rPr>
        <w:t>wykorzystani</w:t>
      </w:r>
      <w:r w:rsidR="00E761D8">
        <w:rPr>
          <w:rFonts w:ascii="Calibri" w:eastAsia="Times New Roman" w:hAnsi="Calibri" w:cs="Calibri"/>
          <w:i/>
          <w:iCs/>
        </w:rPr>
        <w:t>e</w:t>
      </w:r>
      <w:r>
        <w:rPr>
          <w:rFonts w:ascii="Calibri" w:eastAsia="Times New Roman" w:hAnsi="Calibri" w:cs="Calibri"/>
          <w:i/>
          <w:iCs/>
        </w:rPr>
        <w:t xml:space="preserve"> taryf dynamicznych</w:t>
      </w:r>
    </w:p>
    <w:p w14:paraId="48F5BEAF" w14:textId="68D3E518" w:rsidR="00E761D8" w:rsidRPr="00E761D8" w:rsidRDefault="00E761D8" w:rsidP="00E761D8">
      <w:pPr>
        <w:spacing w:after="120" w:line="240" w:lineRule="auto"/>
        <w:rPr>
          <w:rFonts w:ascii="Calibri" w:eastAsia="Times New Roman" w:hAnsi="Calibri" w:cs="Calibri"/>
          <w:i/>
          <w:iCs/>
        </w:rPr>
      </w:pPr>
      <w:r w:rsidRPr="00E761D8">
        <w:rPr>
          <w:rFonts w:ascii="Calibri" w:eastAsia="Times New Roman" w:hAnsi="Calibri" w:cs="Calibri"/>
          <w:i/>
          <w:iCs/>
          <w:noProof/>
        </w:rPr>
        <w:drawing>
          <wp:inline distT="0" distB="0" distL="0" distR="0" wp14:anchorId="36D5F3C6" wp14:editId="0F4F1B38">
            <wp:extent cx="5760720" cy="3835400"/>
            <wp:effectExtent l="0" t="0" r="0" b="0"/>
            <wp:docPr id="1975594988"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35400"/>
                    </a:xfrm>
                    <a:prstGeom prst="rect">
                      <a:avLst/>
                    </a:prstGeom>
                    <a:noFill/>
                    <a:ln>
                      <a:noFill/>
                    </a:ln>
                  </pic:spPr>
                </pic:pic>
              </a:graphicData>
            </a:graphic>
          </wp:inline>
        </w:drawing>
      </w:r>
    </w:p>
    <w:p w14:paraId="263630DB" w14:textId="751A840D" w:rsidR="00E85CD4" w:rsidRDefault="00E761D8" w:rsidP="000D48A3">
      <w:pPr>
        <w:spacing w:after="120" w:line="240" w:lineRule="auto"/>
        <w:rPr>
          <w:rFonts w:ascii="Calibri" w:eastAsia="Times New Roman" w:hAnsi="Calibri" w:cs="Calibri"/>
          <w:i/>
          <w:iCs/>
        </w:rPr>
      </w:pPr>
      <w:r>
        <w:rPr>
          <w:rFonts w:ascii="Calibri" w:eastAsia="Times New Roman" w:hAnsi="Calibri" w:cs="Calibri"/>
          <w:i/>
          <w:iCs/>
        </w:rPr>
        <w:t xml:space="preserve">Fot. </w:t>
      </w:r>
      <w:r w:rsidR="00CF7A14">
        <w:rPr>
          <w:rFonts w:ascii="Calibri" w:eastAsia="Times New Roman" w:hAnsi="Calibri" w:cs="Calibri"/>
          <w:i/>
          <w:iCs/>
        </w:rPr>
        <w:t>4</w:t>
      </w:r>
      <w:r>
        <w:rPr>
          <w:rFonts w:ascii="Calibri" w:eastAsia="Times New Roman" w:hAnsi="Calibri" w:cs="Calibri"/>
          <w:i/>
          <w:iCs/>
        </w:rPr>
        <w:t>. (MG 6434) Debata podsumowująca sesję poświęconą cenom energii i elastyczności w sieci elektroenergetycznej. Od prawej: Grzegorz Onichimowski, prezes zarządu PSE</w:t>
      </w:r>
      <w:r w:rsidRPr="00E761D8">
        <w:rPr>
          <w:rFonts w:ascii="Calibri" w:eastAsia="Times New Roman" w:hAnsi="Calibri" w:cs="Calibri"/>
          <w:i/>
          <w:iCs/>
        </w:rPr>
        <w:t xml:space="preserve">; Marek Miara, </w:t>
      </w:r>
      <w:r w:rsidRPr="00E761D8">
        <w:rPr>
          <w:i/>
          <w:iCs/>
        </w:rPr>
        <w:t>Instytut Fraunhofera</w:t>
      </w:r>
      <w:r>
        <w:rPr>
          <w:rFonts w:ascii="Calibri" w:eastAsia="Times New Roman" w:hAnsi="Calibri" w:cs="Calibri"/>
          <w:i/>
          <w:iCs/>
        </w:rPr>
        <w:t xml:space="preserve">, Paweł Lachman, prezes zarządu PORT PC, </w:t>
      </w:r>
      <w:r w:rsidRPr="00E761D8">
        <w:rPr>
          <w:rFonts w:ascii="Calibri" w:eastAsia="Times New Roman" w:hAnsi="Calibri" w:cs="Calibri"/>
          <w:i/>
          <w:iCs/>
        </w:rPr>
        <w:t xml:space="preserve">Bartłomiej Derski, </w:t>
      </w:r>
      <w:r w:rsidRPr="00E761D8">
        <w:rPr>
          <w:i/>
          <w:iCs/>
        </w:rPr>
        <w:t>WysokieNapiecie.pl, Monika Morawiecka, RAP, Grzegorz Burek – prowadzący, Globenergia</w:t>
      </w:r>
      <w:r w:rsidR="00C53C35" w:rsidRPr="00E761D8">
        <w:rPr>
          <w:rFonts w:ascii="Calibri" w:eastAsia="Times New Roman" w:hAnsi="Calibri" w:cs="Calibri"/>
          <w:i/>
          <w:iCs/>
        </w:rPr>
        <w:t xml:space="preserve"> </w:t>
      </w:r>
    </w:p>
    <w:p w14:paraId="7E51147B" w14:textId="663752EE" w:rsidR="00B10B6C" w:rsidRPr="00B10B6C" w:rsidRDefault="00B10B6C" w:rsidP="00B10B6C">
      <w:pPr>
        <w:spacing w:after="120" w:line="240" w:lineRule="auto"/>
        <w:rPr>
          <w:rFonts w:ascii="Calibri" w:eastAsia="Times New Roman" w:hAnsi="Calibri" w:cs="Calibri"/>
          <w:i/>
          <w:iCs/>
        </w:rPr>
      </w:pPr>
    </w:p>
    <w:p w14:paraId="0D4F7AEB" w14:textId="05B81A90" w:rsidR="003C66D6" w:rsidRPr="003C66D6" w:rsidRDefault="003C66D6" w:rsidP="003C66D6">
      <w:pPr>
        <w:spacing w:after="120" w:line="240" w:lineRule="auto"/>
        <w:rPr>
          <w:rFonts w:ascii="Calibri" w:eastAsia="Times New Roman" w:hAnsi="Calibri" w:cs="Calibri"/>
          <w:i/>
          <w:iCs/>
        </w:rPr>
      </w:pPr>
      <w:r w:rsidRPr="003C66D6">
        <w:rPr>
          <w:rFonts w:ascii="Calibri" w:eastAsia="Times New Roman" w:hAnsi="Calibri" w:cs="Calibri"/>
          <w:i/>
          <w:iCs/>
          <w:noProof/>
        </w:rPr>
        <w:lastRenderedPageBreak/>
        <w:drawing>
          <wp:inline distT="0" distB="0" distL="0" distR="0" wp14:anchorId="0F4CB885" wp14:editId="12814EC8">
            <wp:extent cx="5760720" cy="3835400"/>
            <wp:effectExtent l="0" t="0" r="0" b="0"/>
            <wp:docPr id="181841720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835400"/>
                    </a:xfrm>
                    <a:prstGeom prst="rect">
                      <a:avLst/>
                    </a:prstGeom>
                    <a:noFill/>
                    <a:ln>
                      <a:noFill/>
                    </a:ln>
                  </pic:spPr>
                </pic:pic>
              </a:graphicData>
            </a:graphic>
          </wp:inline>
        </w:drawing>
      </w:r>
    </w:p>
    <w:p w14:paraId="7E5C884A" w14:textId="59F8CEA4" w:rsidR="00132FA2" w:rsidRDefault="00B10B6C" w:rsidP="00D5646A">
      <w:pPr>
        <w:spacing w:after="120" w:line="240" w:lineRule="auto"/>
        <w:rPr>
          <w:i/>
          <w:iCs/>
        </w:rPr>
      </w:pPr>
      <w:r>
        <w:rPr>
          <w:rFonts w:ascii="Calibri" w:eastAsia="Times New Roman" w:hAnsi="Calibri" w:cs="Calibri"/>
          <w:i/>
          <w:iCs/>
        </w:rPr>
        <w:t xml:space="preserve">Fot. </w:t>
      </w:r>
      <w:r w:rsidR="00CF7A14">
        <w:rPr>
          <w:rFonts w:ascii="Calibri" w:eastAsia="Times New Roman" w:hAnsi="Calibri" w:cs="Calibri"/>
          <w:i/>
          <w:iCs/>
        </w:rPr>
        <w:t>5</w:t>
      </w:r>
      <w:r>
        <w:rPr>
          <w:rFonts w:ascii="Calibri" w:eastAsia="Times New Roman" w:hAnsi="Calibri" w:cs="Calibri"/>
          <w:i/>
          <w:iCs/>
        </w:rPr>
        <w:t>. (MG 70</w:t>
      </w:r>
      <w:r w:rsidR="002D1F8D">
        <w:rPr>
          <w:rFonts w:ascii="Calibri" w:eastAsia="Times New Roman" w:hAnsi="Calibri" w:cs="Calibri"/>
          <w:i/>
          <w:iCs/>
        </w:rPr>
        <w:t>5</w:t>
      </w:r>
      <w:r w:rsidR="003C66D6">
        <w:rPr>
          <w:rFonts w:ascii="Calibri" w:eastAsia="Times New Roman" w:hAnsi="Calibri" w:cs="Calibri"/>
          <w:i/>
          <w:iCs/>
        </w:rPr>
        <w:t>7</w:t>
      </w:r>
      <w:r>
        <w:rPr>
          <w:rFonts w:ascii="Calibri" w:eastAsia="Times New Roman" w:hAnsi="Calibri" w:cs="Calibri"/>
          <w:i/>
          <w:iCs/>
        </w:rPr>
        <w:t xml:space="preserve">) </w:t>
      </w:r>
      <w:r w:rsidRPr="00B10B6C">
        <w:rPr>
          <w:i/>
          <w:iCs/>
        </w:rPr>
        <w:t>Petros Psyllos, programista, innowator i przedsiębiorca, założyciel Cybernetics Company</w:t>
      </w:r>
      <w:r>
        <w:rPr>
          <w:i/>
          <w:iCs/>
        </w:rPr>
        <w:t xml:space="preserve">, wskazywał na </w:t>
      </w:r>
      <w:r w:rsidR="00CA7110">
        <w:rPr>
          <w:i/>
          <w:iCs/>
        </w:rPr>
        <w:t>niezwykle szybki</w:t>
      </w:r>
      <w:r>
        <w:rPr>
          <w:i/>
          <w:iCs/>
        </w:rPr>
        <w:t xml:space="preserve"> postęp w rozwoju sztucznej inteligencji</w:t>
      </w:r>
      <w:r w:rsidR="00257574">
        <w:rPr>
          <w:i/>
          <w:iCs/>
        </w:rPr>
        <w:t>, a także na</w:t>
      </w:r>
      <w:r>
        <w:rPr>
          <w:i/>
          <w:iCs/>
        </w:rPr>
        <w:t xml:space="preserve"> potencjał </w:t>
      </w:r>
      <w:r w:rsidR="00257574">
        <w:rPr>
          <w:i/>
          <w:iCs/>
        </w:rPr>
        <w:t xml:space="preserve">jej </w:t>
      </w:r>
      <w:r>
        <w:rPr>
          <w:i/>
          <w:iCs/>
        </w:rPr>
        <w:t>współpracy z pompami ciepła</w:t>
      </w:r>
    </w:p>
    <w:p w14:paraId="0EF8A8D1" w14:textId="13A8C27E" w:rsidR="00257574" w:rsidRPr="00257574" w:rsidRDefault="00257574" w:rsidP="00257574">
      <w:pPr>
        <w:spacing w:after="120" w:line="240" w:lineRule="auto"/>
        <w:rPr>
          <w:rFonts w:ascii="Calibri" w:eastAsia="Times New Roman" w:hAnsi="Calibri" w:cs="Calibri"/>
          <w:i/>
          <w:iCs/>
        </w:rPr>
      </w:pPr>
    </w:p>
    <w:p w14:paraId="381FC836" w14:textId="36AE40B3" w:rsidR="0021068E" w:rsidRPr="0021068E" w:rsidRDefault="0021068E" w:rsidP="0021068E">
      <w:pPr>
        <w:spacing w:after="120" w:line="240" w:lineRule="auto"/>
        <w:rPr>
          <w:rFonts w:ascii="Calibri" w:eastAsia="Times New Roman" w:hAnsi="Calibri" w:cs="Calibri"/>
          <w:i/>
          <w:iCs/>
        </w:rPr>
      </w:pPr>
      <w:r w:rsidRPr="0021068E">
        <w:rPr>
          <w:rFonts w:ascii="Calibri" w:eastAsia="Times New Roman" w:hAnsi="Calibri" w:cs="Calibri"/>
          <w:i/>
          <w:iCs/>
          <w:noProof/>
        </w:rPr>
        <w:drawing>
          <wp:inline distT="0" distB="0" distL="0" distR="0" wp14:anchorId="62E2F6B7" wp14:editId="3F5EE61A">
            <wp:extent cx="5760720" cy="3835400"/>
            <wp:effectExtent l="0" t="0" r="0" b="0"/>
            <wp:docPr id="1229613393"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835400"/>
                    </a:xfrm>
                    <a:prstGeom prst="rect">
                      <a:avLst/>
                    </a:prstGeom>
                    <a:noFill/>
                    <a:ln>
                      <a:noFill/>
                    </a:ln>
                  </pic:spPr>
                </pic:pic>
              </a:graphicData>
            </a:graphic>
          </wp:inline>
        </w:drawing>
      </w:r>
    </w:p>
    <w:p w14:paraId="66604E0A" w14:textId="719E20E2" w:rsidR="0021068E" w:rsidRPr="0021068E" w:rsidRDefault="0021068E" w:rsidP="0021068E">
      <w:pPr>
        <w:spacing w:after="120" w:line="240" w:lineRule="auto"/>
        <w:rPr>
          <w:rFonts w:ascii="Calibri" w:eastAsia="Times New Roman" w:hAnsi="Calibri" w:cs="Calibri"/>
          <w:i/>
          <w:iCs/>
        </w:rPr>
      </w:pPr>
    </w:p>
    <w:p w14:paraId="52C15869" w14:textId="3242EC3F" w:rsidR="00257574" w:rsidRPr="00A378EB" w:rsidRDefault="00257574" w:rsidP="00D5646A">
      <w:pPr>
        <w:spacing w:after="120" w:line="240" w:lineRule="auto"/>
        <w:rPr>
          <w:rFonts w:ascii="Calibri" w:eastAsia="Times New Roman" w:hAnsi="Calibri" w:cs="Calibri"/>
          <w:i/>
          <w:iCs/>
        </w:rPr>
      </w:pPr>
      <w:r>
        <w:rPr>
          <w:rFonts w:ascii="Calibri" w:eastAsia="Times New Roman" w:hAnsi="Calibri" w:cs="Calibri"/>
          <w:i/>
          <w:iCs/>
        </w:rPr>
        <w:lastRenderedPageBreak/>
        <w:t xml:space="preserve">Fot. </w:t>
      </w:r>
      <w:r w:rsidR="00CF7A14">
        <w:rPr>
          <w:rFonts w:ascii="Calibri" w:eastAsia="Times New Roman" w:hAnsi="Calibri" w:cs="Calibri"/>
          <w:i/>
          <w:iCs/>
        </w:rPr>
        <w:t>6</w:t>
      </w:r>
      <w:r>
        <w:rPr>
          <w:rFonts w:ascii="Calibri" w:eastAsia="Times New Roman" w:hAnsi="Calibri" w:cs="Calibri"/>
          <w:i/>
          <w:iCs/>
        </w:rPr>
        <w:t>. (MG 71</w:t>
      </w:r>
      <w:r w:rsidR="0021068E">
        <w:rPr>
          <w:rFonts w:ascii="Calibri" w:eastAsia="Times New Roman" w:hAnsi="Calibri" w:cs="Calibri"/>
          <w:i/>
          <w:iCs/>
        </w:rPr>
        <w:t>65</w:t>
      </w:r>
      <w:r>
        <w:rPr>
          <w:rFonts w:ascii="Calibri" w:eastAsia="Times New Roman" w:hAnsi="Calibri" w:cs="Calibri"/>
          <w:i/>
          <w:iCs/>
        </w:rPr>
        <w:t xml:space="preserve">) </w:t>
      </w:r>
      <w:r w:rsidR="00F315F8">
        <w:rPr>
          <w:rFonts w:ascii="Calibri" w:eastAsia="Times New Roman" w:hAnsi="Calibri" w:cs="Calibri"/>
          <w:i/>
          <w:iCs/>
        </w:rPr>
        <w:t>Podczas</w:t>
      </w:r>
      <w:r>
        <w:rPr>
          <w:rFonts w:ascii="Calibri" w:eastAsia="Times New Roman" w:hAnsi="Calibri" w:cs="Calibri"/>
          <w:i/>
          <w:iCs/>
        </w:rPr>
        <w:t xml:space="preserve"> debaty „Pompy ciepła w świecie sztucznej inteligencji”</w:t>
      </w:r>
      <w:r w:rsidR="00CE3039">
        <w:rPr>
          <w:rFonts w:ascii="Calibri" w:eastAsia="Times New Roman" w:hAnsi="Calibri" w:cs="Calibri"/>
          <w:i/>
          <w:iCs/>
        </w:rPr>
        <w:t xml:space="preserve">, </w:t>
      </w:r>
      <w:r w:rsidR="00CF7A14">
        <w:rPr>
          <w:rFonts w:ascii="Calibri" w:eastAsia="Times New Roman" w:hAnsi="Calibri" w:cs="Calibri"/>
          <w:i/>
          <w:iCs/>
        </w:rPr>
        <w:t xml:space="preserve">zamykającej </w:t>
      </w:r>
      <w:r w:rsidR="00CE3039">
        <w:rPr>
          <w:rFonts w:ascii="Calibri" w:eastAsia="Times New Roman" w:hAnsi="Calibri" w:cs="Calibri"/>
          <w:i/>
          <w:iCs/>
        </w:rPr>
        <w:t xml:space="preserve">XIII Kongres PORT PC, </w:t>
      </w:r>
      <w:r w:rsidR="00F315F8">
        <w:rPr>
          <w:rFonts w:ascii="Calibri" w:eastAsia="Times New Roman" w:hAnsi="Calibri" w:cs="Calibri"/>
          <w:i/>
          <w:iCs/>
        </w:rPr>
        <w:t>dyskutowano o perspektywach wdrażania AI i korzyściach −</w:t>
      </w:r>
      <w:r w:rsidR="00CE3039">
        <w:rPr>
          <w:rFonts w:ascii="Calibri" w:eastAsia="Times New Roman" w:hAnsi="Calibri" w:cs="Calibri"/>
          <w:i/>
          <w:iCs/>
        </w:rPr>
        <w:t xml:space="preserve"> dla konsumentów, branży pomp ciepła i energetyki</w:t>
      </w:r>
      <w:r w:rsidR="00F315F8">
        <w:rPr>
          <w:rFonts w:ascii="Calibri" w:eastAsia="Times New Roman" w:hAnsi="Calibri" w:cs="Calibri"/>
          <w:i/>
          <w:iCs/>
        </w:rPr>
        <w:t>. Od prawej: Małgorzata Smuczyńska, wiceprezes PORT PC</w:t>
      </w:r>
      <w:r w:rsidR="00CA7110">
        <w:rPr>
          <w:rFonts w:ascii="Calibri" w:eastAsia="Times New Roman" w:hAnsi="Calibri" w:cs="Calibri"/>
          <w:i/>
          <w:iCs/>
        </w:rPr>
        <w:t>;</w:t>
      </w:r>
      <w:r w:rsidR="00F315F8">
        <w:rPr>
          <w:rFonts w:ascii="Calibri" w:eastAsia="Times New Roman" w:hAnsi="Calibri" w:cs="Calibri"/>
          <w:i/>
          <w:iCs/>
        </w:rPr>
        <w:t xml:space="preserve"> Paweł Lachman, prezes zarządu PORT PC</w:t>
      </w:r>
      <w:r w:rsidR="00CA7110">
        <w:rPr>
          <w:rFonts w:ascii="Calibri" w:eastAsia="Times New Roman" w:hAnsi="Calibri" w:cs="Calibri"/>
          <w:i/>
          <w:iCs/>
        </w:rPr>
        <w:t>;</w:t>
      </w:r>
      <w:r w:rsidR="00F315F8">
        <w:rPr>
          <w:rFonts w:ascii="Calibri" w:eastAsia="Times New Roman" w:hAnsi="Calibri" w:cs="Calibri"/>
          <w:i/>
          <w:iCs/>
        </w:rPr>
        <w:t xml:space="preserve"> Marek Miara, </w:t>
      </w:r>
      <w:r w:rsidR="00CA7110" w:rsidRPr="00E761D8">
        <w:rPr>
          <w:i/>
          <w:iCs/>
        </w:rPr>
        <w:t>Instytut Fraunhofera</w:t>
      </w:r>
      <w:r w:rsidR="00CA7110">
        <w:rPr>
          <w:i/>
          <w:iCs/>
        </w:rPr>
        <w:t xml:space="preserve">, </w:t>
      </w:r>
      <w:r w:rsidR="00CA7110" w:rsidRPr="00B10B6C">
        <w:rPr>
          <w:i/>
          <w:iCs/>
        </w:rPr>
        <w:t>Petros Psyllos</w:t>
      </w:r>
      <w:r w:rsidR="00CA7110">
        <w:rPr>
          <w:i/>
          <w:iCs/>
        </w:rPr>
        <w:t xml:space="preserve">, </w:t>
      </w:r>
      <w:r w:rsidR="00CA7110" w:rsidRPr="00B10B6C">
        <w:rPr>
          <w:i/>
          <w:iCs/>
        </w:rPr>
        <w:t>Cybernetics Company</w:t>
      </w:r>
      <w:r w:rsidR="00CA7110">
        <w:rPr>
          <w:i/>
          <w:iCs/>
        </w:rPr>
        <w:t xml:space="preserve">; </w:t>
      </w:r>
      <w:r w:rsidR="00CA7110" w:rsidRPr="00CA7110">
        <w:rPr>
          <w:i/>
          <w:iCs/>
        </w:rPr>
        <w:t>Tomasz Rodziewicz, Tauron Dystrybucja S.A.;</w:t>
      </w:r>
      <w:r w:rsidR="00CA7110">
        <w:t xml:space="preserve"> </w:t>
      </w:r>
      <w:r w:rsidR="00CA7110" w:rsidRPr="00E761D8">
        <w:rPr>
          <w:i/>
          <w:iCs/>
        </w:rPr>
        <w:t>Grzegorz Burek – prowadzący, Globenergia</w:t>
      </w:r>
    </w:p>
    <w:p w14:paraId="7C9046D8" w14:textId="77777777" w:rsidR="00E668C7" w:rsidRPr="00711CE1" w:rsidRDefault="00E668C7" w:rsidP="00E668C7">
      <w:pPr>
        <w:rPr>
          <w:rFonts w:ascii="Calibri" w:eastAsia="Times New Roman" w:hAnsi="Calibri" w:cs="Calibri"/>
          <w:u w:val="single"/>
        </w:rPr>
      </w:pPr>
      <w:r w:rsidRPr="00711CE1">
        <w:rPr>
          <w:rFonts w:ascii="Calibri" w:eastAsia="Times New Roman" w:hAnsi="Calibri" w:cs="Calibri"/>
          <w:b/>
          <w:bCs/>
          <w:color w:val="000000"/>
          <w:u w:val="single"/>
        </w:rPr>
        <w:t>O PORT PC</w:t>
      </w:r>
    </w:p>
    <w:p w14:paraId="5EA55C69" w14:textId="70FA4E42" w:rsidR="0062629D" w:rsidRPr="00711CE1" w:rsidRDefault="00344DAB" w:rsidP="0062629D">
      <w:pPr>
        <w:rPr>
          <w:rFonts w:ascii="Calibri" w:eastAsia="Times New Roman" w:hAnsi="Calibri" w:cs="Calibri"/>
          <w:i/>
          <w:iCs/>
          <w:color w:val="000000"/>
        </w:rPr>
      </w:pPr>
      <w:r w:rsidRPr="000D626F">
        <w:rPr>
          <w:rFonts w:cstheme="minorHAnsi"/>
          <w:b/>
          <w:bCs/>
          <w:i/>
          <w:iCs/>
        </w:rPr>
        <w:t>Polska Organizacja Rozwoju Pomp Ciepła</w:t>
      </w:r>
      <w:r w:rsidRPr="000D626F">
        <w:rPr>
          <w:rFonts w:cstheme="minorHAnsi"/>
          <w:i/>
          <w:iCs/>
        </w:rPr>
        <w:t xml:space="preserve"> (PORT PC) działa na polskim rynku jako stowarzyszenie branżowe od stycznia 2011 r. Jej najważniejszym celem jest wzmocnienie wizerunku technologii pomp ciepła oraz zapewnienie harmonijnego rozwoju polskiego rynku w tym obszarze − poprzez stworzenie systemu zarządzania jakością, opracowywanie i wdrażanie najwyższych standardów technicznych oraz certyfikowanie i przeprowadzanie profesjonalnych szkoleń technicznych (EUCERT) na poziomie uznanym w skali europejskiej. </w:t>
      </w:r>
      <w:r>
        <w:rPr>
          <w:rFonts w:cstheme="minorHAnsi"/>
        </w:rPr>
        <w:br/>
      </w:r>
      <w:r w:rsidRPr="000D626F">
        <w:rPr>
          <w:rFonts w:cstheme="minorHAnsi"/>
          <w:i/>
          <w:iCs/>
        </w:rPr>
        <w:t xml:space="preserve">PORT PC opracowała i wydała </w:t>
      </w:r>
      <w:r>
        <w:rPr>
          <w:rFonts w:cstheme="minorHAnsi"/>
          <w:i/>
          <w:iCs/>
        </w:rPr>
        <w:t>9</w:t>
      </w:r>
      <w:r w:rsidRPr="000D626F">
        <w:rPr>
          <w:rFonts w:cstheme="minorHAnsi"/>
          <w:i/>
          <w:iCs/>
        </w:rPr>
        <w:t xml:space="preserve"> części wytycznych branżowych dotyczących projektowania, wykonywania i odbioru instalacji z pompami ciepła. Współpracuje z wieloma organizacjami i instytucjami w Polsce i zagranicą, propagując idee poprawy efektywności energetycznej budynków, ochrony jakości powietrza i rozwoju rynku OZE. PORT PC od 2012 r. jest członkiem Europejskiego Stowarzyszenia Pomp Ciepła (EHPA). Ponadto współpracuje z takimi organizacjami branżowymi jak niemieckie BWP, stowarzyszenie inżynierów VDI czy European Geothermal Energy Council (EGEC). Jest też założycielem i sygnatariuszem Porozumienia Branżowego na rzecz Efektywności Energetycznej POBE (od 2018 r.), obejmującego 1</w:t>
      </w:r>
      <w:r>
        <w:rPr>
          <w:rFonts w:cstheme="minorHAnsi"/>
          <w:i/>
          <w:iCs/>
        </w:rPr>
        <w:t>2</w:t>
      </w:r>
      <w:r w:rsidRPr="000D626F">
        <w:rPr>
          <w:rFonts w:cstheme="minorHAnsi"/>
          <w:i/>
          <w:iCs/>
        </w:rPr>
        <w:t xml:space="preserve"> stowarzyszeń branżowych skupionych wokół efektywności energetycznej budynków. </w:t>
      </w:r>
      <w:r>
        <w:rPr>
          <w:rFonts w:cstheme="minorHAnsi"/>
          <w:i/>
          <w:iCs/>
        </w:rPr>
        <w:t>Od 2025 r. PORT PC jest członkiem Krajowej Izby Gospodarczej.</w:t>
      </w:r>
    </w:p>
    <w:p w14:paraId="74F05CAB" w14:textId="3702A905" w:rsidR="00E668C7" w:rsidRPr="00711CE1" w:rsidRDefault="00E668C7" w:rsidP="00E668C7">
      <w:pPr>
        <w:rPr>
          <w:rFonts w:ascii="Calibri" w:eastAsia="Times New Roman" w:hAnsi="Calibri" w:cs="Calibri"/>
          <w:i/>
          <w:iCs/>
          <w:color w:val="000000"/>
        </w:rPr>
      </w:pPr>
      <w:r w:rsidRPr="00711CE1">
        <w:rPr>
          <w:rFonts w:ascii="Calibri" w:eastAsia="Times New Roman" w:hAnsi="Calibri" w:cs="Calibri"/>
          <w:i/>
          <w:iCs/>
          <w:color w:val="000000"/>
        </w:rPr>
        <w:t xml:space="preserve">Więcej informacji o PORT PC na stronie: </w:t>
      </w:r>
      <w:hyperlink r:id="rId13" w:history="1">
        <w:r w:rsidR="00825993" w:rsidRPr="00711CE1">
          <w:rPr>
            <w:rStyle w:val="Hipercze"/>
            <w:rFonts w:ascii="Calibri" w:eastAsia="Times New Roman" w:hAnsi="Calibri" w:cs="Calibri"/>
            <w:i/>
            <w:iCs/>
          </w:rPr>
          <w:t>www.portpc.pl</w:t>
        </w:r>
      </w:hyperlink>
    </w:p>
    <w:p w14:paraId="5B147355" w14:textId="77777777" w:rsidR="00E668C7" w:rsidRPr="00711CE1" w:rsidRDefault="00E668C7" w:rsidP="00352EF0">
      <w:pPr>
        <w:spacing w:line="240" w:lineRule="auto"/>
        <w:rPr>
          <w:rFonts w:ascii="Calibri" w:hAnsi="Calibri" w:cs="Calibri"/>
          <w:i/>
          <w:iCs/>
        </w:rPr>
      </w:pPr>
    </w:p>
    <w:sectPr w:rsidR="00E668C7" w:rsidRPr="00711CE1" w:rsidSect="004A41E5">
      <w:head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DAFA2D" w14:textId="77777777" w:rsidR="006D1F41" w:rsidRDefault="006D1F41" w:rsidP="007E31FB">
      <w:pPr>
        <w:spacing w:after="0" w:line="240" w:lineRule="auto"/>
      </w:pPr>
      <w:r>
        <w:separator/>
      </w:r>
    </w:p>
  </w:endnote>
  <w:endnote w:type="continuationSeparator" w:id="0">
    <w:p w14:paraId="29C7162F" w14:textId="77777777" w:rsidR="006D1F41" w:rsidRDefault="006D1F41" w:rsidP="007E31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114441" w14:textId="77777777" w:rsidR="006D1F41" w:rsidRDefault="006D1F41" w:rsidP="007E31FB">
      <w:pPr>
        <w:spacing w:after="0" w:line="240" w:lineRule="auto"/>
      </w:pPr>
      <w:r>
        <w:separator/>
      </w:r>
    </w:p>
  </w:footnote>
  <w:footnote w:type="continuationSeparator" w:id="0">
    <w:p w14:paraId="4D905B04" w14:textId="77777777" w:rsidR="006D1F41" w:rsidRDefault="006D1F41" w:rsidP="007E31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AEF6DD" w14:textId="346BA3F4" w:rsidR="007E31FB" w:rsidRPr="007E31FB" w:rsidRDefault="007E31FB" w:rsidP="007E31FB">
    <w:pPr>
      <w:pBdr>
        <w:top w:val="nil"/>
        <w:left w:val="nil"/>
        <w:bottom w:val="nil"/>
        <w:right w:val="nil"/>
        <w:between w:val="nil"/>
      </w:pBdr>
      <w:tabs>
        <w:tab w:val="center" w:pos="4536"/>
        <w:tab w:val="right" w:pos="9072"/>
      </w:tabs>
      <w:rPr>
        <w:i/>
      </w:rPr>
    </w:pPr>
    <w:r w:rsidRPr="007E31FB">
      <w:rPr>
        <w:i/>
        <w:noProof/>
        <w:lang w:eastAsia="pl-PL"/>
      </w:rPr>
      <w:drawing>
        <wp:anchor distT="0" distB="0" distL="114300" distR="114300" simplePos="0" relativeHeight="251659264" behindDoc="0" locked="0" layoutInCell="1" hidden="0" allowOverlap="1" wp14:anchorId="3C4618D6" wp14:editId="7E9BCCC3">
          <wp:simplePos x="0" y="0"/>
          <wp:positionH relativeFrom="margin">
            <wp:posOffset>5158740</wp:posOffset>
          </wp:positionH>
          <wp:positionV relativeFrom="margin">
            <wp:posOffset>-848360</wp:posOffset>
          </wp:positionV>
          <wp:extent cx="1021080" cy="595630"/>
          <wp:effectExtent l="0" t="0" r="7620" b="0"/>
          <wp:wrapSquare wrapText="bothSides" distT="0" distB="0" distL="114300" distR="1143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021080" cy="595630"/>
                  </a:xfrm>
                  <a:prstGeom prst="rect">
                    <a:avLst/>
                  </a:prstGeom>
                  <a:ln/>
                </pic:spPr>
              </pic:pic>
            </a:graphicData>
          </a:graphic>
        </wp:anchor>
      </w:drawing>
    </w:r>
    <w:r w:rsidRPr="007E31FB">
      <w:rPr>
        <w:i/>
      </w:rPr>
      <w:t>Artykuł prasowy Polskiej Organizacji Rozwoju Technologii Pomp Ciepła</w:t>
    </w:r>
  </w:p>
  <w:p w14:paraId="117185A0" w14:textId="77777777" w:rsidR="007E31FB" w:rsidRDefault="007E31F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A4969"/>
    <w:multiLevelType w:val="hybridMultilevel"/>
    <w:tmpl w:val="06E4D9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4433240"/>
    <w:multiLevelType w:val="hybridMultilevel"/>
    <w:tmpl w:val="0A92EACC"/>
    <w:lvl w:ilvl="0" w:tplc="04150001">
      <w:start w:val="1"/>
      <w:numFmt w:val="bullet"/>
      <w:lvlText w:val=""/>
      <w:lvlJc w:val="left"/>
      <w:pPr>
        <w:ind w:left="768" w:hanging="360"/>
      </w:pPr>
      <w:rPr>
        <w:rFonts w:ascii="Symbol" w:hAnsi="Symbol" w:hint="default"/>
      </w:rPr>
    </w:lvl>
    <w:lvl w:ilvl="1" w:tplc="04150003" w:tentative="1">
      <w:start w:val="1"/>
      <w:numFmt w:val="bullet"/>
      <w:lvlText w:val="o"/>
      <w:lvlJc w:val="left"/>
      <w:pPr>
        <w:ind w:left="1488" w:hanging="360"/>
      </w:pPr>
      <w:rPr>
        <w:rFonts w:ascii="Courier New" w:hAnsi="Courier New" w:cs="Courier New" w:hint="default"/>
      </w:rPr>
    </w:lvl>
    <w:lvl w:ilvl="2" w:tplc="04150005" w:tentative="1">
      <w:start w:val="1"/>
      <w:numFmt w:val="bullet"/>
      <w:lvlText w:val=""/>
      <w:lvlJc w:val="left"/>
      <w:pPr>
        <w:ind w:left="2208" w:hanging="360"/>
      </w:pPr>
      <w:rPr>
        <w:rFonts w:ascii="Wingdings" w:hAnsi="Wingdings" w:hint="default"/>
      </w:rPr>
    </w:lvl>
    <w:lvl w:ilvl="3" w:tplc="04150001" w:tentative="1">
      <w:start w:val="1"/>
      <w:numFmt w:val="bullet"/>
      <w:lvlText w:val=""/>
      <w:lvlJc w:val="left"/>
      <w:pPr>
        <w:ind w:left="2928" w:hanging="360"/>
      </w:pPr>
      <w:rPr>
        <w:rFonts w:ascii="Symbol" w:hAnsi="Symbol" w:hint="default"/>
      </w:rPr>
    </w:lvl>
    <w:lvl w:ilvl="4" w:tplc="04150003" w:tentative="1">
      <w:start w:val="1"/>
      <w:numFmt w:val="bullet"/>
      <w:lvlText w:val="o"/>
      <w:lvlJc w:val="left"/>
      <w:pPr>
        <w:ind w:left="3648" w:hanging="360"/>
      </w:pPr>
      <w:rPr>
        <w:rFonts w:ascii="Courier New" w:hAnsi="Courier New" w:cs="Courier New" w:hint="default"/>
      </w:rPr>
    </w:lvl>
    <w:lvl w:ilvl="5" w:tplc="04150005" w:tentative="1">
      <w:start w:val="1"/>
      <w:numFmt w:val="bullet"/>
      <w:lvlText w:val=""/>
      <w:lvlJc w:val="left"/>
      <w:pPr>
        <w:ind w:left="4368" w:hanging="360"/>
      </w:pPr>
      <w:rPr>
        <w:rFonts w:ascii="Wingdings" w:hAnsi="Wingdings" w:hint="default"/>
      </w:rPr>
    </w:lvl>
    <w:lvl w:ilvl="6" w:tplc="04150001" w:tentative="1">
      <w:start w:val="1"/>
      <w:numFmt w:val="bullet"/>
      <w:lvlText w:val=""/>
      <w:lvlJc w:val="left"/>
      <w:pPr>
        <w:ind w:left="5088" w:hanging="360"/>
      </w:pPr>
      <w:rPr>
        <w:rFonts w:ascii="Symbol" w:hAnsi="Symbol" w:hint="default"/>
      </w:rPr>
    </w:lvl>
    <w:lvl w:ilvl="7" w:tplc="04150003" w:tentative="1">
      <w:start w:val="1"/>
      <w:numFmt w:val="bullet"/>
      <w:lvlText w:val="o"/>
      <w:lvlJc w:val="left"/>
      <w:pPr>
        <w:ind w:left="5808" w:hanging="360"/>
      </w:pPr>
      <w:rPr>
        <w:rFonts w:ascii="Courier New" w:hAnsi="Courier New" w:cs="Courier New" w:hint="default"/>
      </w:rPr>
    </w:lvl>
    <w:lvl w:ilvl="8" w:tplc="04150005" w:tentative="1">
      <w:start w:val="1"/>
      <w:numFmt w:val="bullet"/>
      <w:lvlText w:val=""/>
      <w:lvlJc w:val="left"/>
      <w:pPr>
        <w:ind w:left="6528" w:hanging="360"/>
      </w:pPr>
      <w:rPr>
        <w:rFonts w:ascii="Wingdings" w:hAnsi="Wingdings" w:hint="default"/>
      </w:rPr>
    </w:lvl>
  </w:abstractNum>
  <w:abstractNum w:abstractNumId="2" w15:restartNumberingAfterBreak="0">
    <w:nsid w:val="0482128E"/>
    <w:multiLevelType w:val="hybridMultilevel"/>
    <w:tmpl w:val="09FE9F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C3B6169"/>
    <w:multiLevelType w:val="hybridMultilevel"/>
    <w:tmpl w:val="8EA038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2F20427"/>
    <w:multiLevelType w:val="hybridMultilevel"/>
    <w:tmpl w:val="FA8A11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3CE006F"/>
    <w:multiLevelType w:val="hybridMultilevel"/>
    <w:tmpl w:val="BDF60FEA"/>
    <w:lvl w:ilvl="0" w:tplc="04150001">
      <w:start w:val="1"/>
      <w:numFmt w:val="bullet"/>
      <w:lvlText w:val=""/>
      <w:lvlJc w:val="left"/>
      <w:pPr>
        <w:ind w:left="363" w:hanging="360"/>
      </w:pPr>
      <w:rPr>
        <w:rFonts w:ascii="Symbol" w:hAnsi="Symbol" w:hint="default"/>
      </w:rPr>
    </w:lvl>
    <w:lvl w:ilvl="1" w:tplc="04150003" w:tentative="1">
      <w:start w:val="1"/>
      <w:numFmt w:val="bullet"/>
      <w:lvlText w:val="o"/>
      <w:lvlJc w:val="left"/>
      <w:pPr>
        <w:ind w:left="1083" w:hanging="360"/>
      </w:pPr>
      <w:rPr>
        <w:rFonts w:ascii="Courier New" w:hAnsi="Courier New" w:cs="Courier New" w:hint="default"/>
      </w:rPr>
    </w:lvl>
    <w:lvl w:ilvl="2" w:tplc="04150005" w:tentative="1">
      <w:start w:val="1"/>
      <w:numFmt w:val="bullet"/>
      <w:lvlText w:val=""/>
      <w:lvlJc w:val="left"/>
      <w:pPr>
        <w:ind w:left="1803" w:hanging="360"/>
      </w:pPr>
      <w:rPr>
        <w:rFonts w:ascii="Wingdings" w:hAnsi="Wingdings" w:hint="default"/>
      </w:rPr>
    </w:lvl>
    <w:lvl w:ilvl="3" w:tplc="04150001" w:tentative="1">
      <w:start w:val="1"/>
      <w:numFmt w:val="bullet"/>
      <w:lvlText w:val=""/>
      <w:lvlJc w:val="left"/>
      <w:pPr>
        <w:ind w:left="2523" w:hanging="360"/>
      </w:pPr>
      <w:rPr>
        <w:rFonts w:ascii="Symbol" w:hAnsi="Symbol" w:hint="default"/>
      </w:rPr>
    </w:lvl>
    <w:lvl w:ilvl="4" w:tplc="04150003" w:tentative="1">
      <w:start w:val="1"/>
      <w:numFmt w:val="bullet"/>
      <w:lvlText w:val="o"/>
      <w:lvlJc w:val="left"/>
      <w:pPr>
        <w:ind w:left="3243" w:hanging="360"/>
      </w:pPr>
      <w:rPr>
        <w:rFonts w:ascii="Courier New" w:hAnsi="Courier New" w:cs="Courier New" w:hint="default"/>
      </w:rPr>
    </w:lvl>
    <w:lvl w:ilvl="5" w:tplc="04150005" w:tentative="1">
      <w:start w:val="1"/>
      <w:numFmt w:val="bullet"/>
      <w:lvlText w:val=""/>
      <w:lvlJc w:val="left"/>
      <w:pPr>
        <w:ind w:left="3963" w:hanging="360"/>
      </w:pPr>
      <w:rPr>
        <w:rFonts w:ascii="Wingdings" w:hAnsi="Wingdings" w:hint="default"/>
      </w:rPr>
    </w:lvl>
    <w:lvl w:ilvl="6" w:tplc="04150001" w:tentative="1">
      <w:start w:val="1"/>
      <w:numFmt w:val="bullet"/>
      <w:lvlText w:val=""/>
      <w:lvlJc w:val="left"/>
      <w:pPr>
        <w:ind w:left="4683" w:hanging="360"/>
      </w:pPr>
      <w:rPr>
        <w:rFonts w:ascii="Symbol" w:hAnsi="Symbol" w:hint="default"/>
      </w:rPr>
    </w:lvl>
    <w:lvl w:ilvl="7" w:tplc="04150003" w:tentative="1">
      <w:start w:val="1"/>
      <w:numFmt w:val="bullet"/>
      <w:lvlText w:val="o"/>
      <w:lvlJc w:val="left"/>
      <w:pPr>
        <w:ind w:left="5403" w:hanging="360"/>
      </w:pPr>
      <w:rPr>
        <w:rFonts w:ascii="Courier New" w:hAnsi="Courier New" w:cs="Courier New" w:hint="default"/>
      </w:rPr>
    </w:lvl>
    <w:lvl w:ilvl="8" w:tplc="04150005" w:tentative="1">
      <w:start w:val="1"/>
      <w:numFmt w:val="bullet"/>
      <w:lvlText w:val=""/>
      <w:lvlJc w:val="left"/>
      <w:pPr>
        <w:ind w:left="6123" w:hanging="360"/>
      </w:pPr>
      <w:rPr>
        <w:rFonts w:ascii="Wingdings" w:hAnsi="Wingdings" w:hint="default"/>
      </w:rPr>
    </w:lvl>
  </w:abstractNum>
  <w:abstractNum w:abstractNumId="6" w15:restartNumberingAfterBreak="0">
    <w:nsid w:val="15981736"/>
    <w:multiLevelType w:val="hybridMultilevel"/>
    <w:tmpl w:val="6B18EF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59D6632"/>
    <w:multiLevelType w:val="hybridMultilevel"/>
    <w:tmpl w:val="B77EDF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5CA1D71"/>
    <w:multiLevelType w:val="hybridMultilevel"/>
    <w:tmpl w:val="5B600A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D65ED2"/>
    <w:multiLevelType w:val="hybridMultilevel"/>
    <w:tmpl w:val="CC50ADBE"/>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 w15:restartNumberingAfterBreak="0">
    <w:nsid w:val="184F5615"/>
    <w:multiLevelType w:val="hybridMultilevel"/>
    <w:tmpl w:val="705C0B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3A944C0"/>
    <w:multiLevelType w:val="multilevel"/>
    <w:tmpl w:val="70305C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7E77A23"/>
    <w:multiLevelType w:val="hybridMultilevel"/>
    <w:tmpl w:val="B302C5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86847AE"/>
    <w:multiLevelType w:val="hybridMultilevel"/>
    <w:tmpl w:val="2EE69C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A123C1A"/>
    <w:multiLevelType w:val="hybridMultilevel"/>
    <w:tmpl w:val="180A84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128165F"/>
    <w:multiLevelType w:val="hybridMultilevel"/>
    <w:tmpl w:val="CF184C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3063A22"/>
    <w:multiLevelType w:val="hybridMultilevel"/>
    <w:tmpl w:val="B50412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49C0F8C"/>
    <w:multiLevelType w:val="hybridMultilevel"/>
    <w:tmpl w:val="3954CD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4A02E7F"/>
    <w:multiLevelType w:val="hybridMultilevel"/>
    <w:tmpl w:val="0C5A52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5374E46"/>
    <w:multiLevelType w:val="hybridMultilevel"/>
    <w:tmpl w:val="0EA638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85543A4"/>
    <w:multiLevelType w:val="hybridMultilevel"/>
    <w:tmpl w:val="5A9442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2CA0D23"/>
    <w:multiLevelType w:val="hybridMultilevel"/>
    <w:tmpl w:val="39168D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5267FFE"/>
    <w:multiLevelType w:val="hybridMultilevel"/>
    <w:tmpl w:val="3190B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6283A62"/>
    <w:multiLevelType w:val="hybridMultilevel"/>
    <w:tmpl w:val="1D4E99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9B028FC"/>
    <w:multiLevelType w:val="hybridMultilevel"/>
    <w:tmpl w:val="0EAE6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AE90E92"/>
    <w:multiLevelType w:val="hybridMultilevel"/>
    <w:tmpl w:val="F920D14E"/>
    <w:lvl w:ilvl="0" w:tplc="3612A984">
      <w:start w:val="1"/>
      <w:numFmt w:val="decimal"/>
      <w:lvlText w:val="%1."/>
      <w:lvlJc w:val="left"/>
      <w:pPr>
        <w:ind w:left="720" w:hanging="360"/>
      </w:pPr>
      <w:rPr>
        <w:rFonts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CFD392C"/>
    <w:multiLevelType w:val="hybridMultilevel"/>
    <w:tmpl w:val="FAA886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D3F22D1"/>
    <w:multiLevelType w:val="hybridMultilevel"/>
    <w:tmpl w:val="D0C0F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DF04712"/>
    <w:multiLevelType w:val="hybridMultilevel"/>
    <w:tmpl w:val="A04020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50021DCC"/>
    <w:multiLevelType w:val="hybridMultilevel"/>
    <w:tmpl w:val="9230AC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6983D2E"/>
    <w:multiLevelType w:val="hybridMultilevel"/>
    <w:tmpl w:val="B6D47870"/>
    <w:lvl w:ilvl="0" w:tplc="EC1C9D12">
      <w:start w:val="1"/>
      <w:numFmt w:val="bullet"/>
      <w:lvlText w:val="•"/>
      <w:lvlJc w:val="left"/>
      <w:pPr>
        <w:tabs>
          <w:tab w:val="num" w:pos="720"/>
        </w:tabs>
        <w:ind w:left="720" w:hanging="360"/>
      </w:pPr>
      <w:rPr>
        <w:rFonts w:ascii="Arial" w:hAnsi="Arial" w:hint="default"/>
      </w:rPr>
    </w:lvl>
    <w:lvl w:ilvl="1" w:tplc="2578D14E" w:tentative="1">
      <w:start w:val="1"/>
      <w:numFmt w:val="bullet"/>
      <w:lvlText w:val="•"/>
      <w:lvlJc w:val="left"/>
      <w:pPr>
        <w:tabs>
          <w:tab w:val="num" w:pos="1440"/>
        </w:tabs>
        <w:ind w:left="1440" w:hanging="360"/>
      </w:pPr>
      <w:rPr>
        <w:rFonts w:ascii="Arial" w:hAnsi="Arial" w:hint="default"/>
      </w:rPr>
    </w:lvl>
    <w:lvl w:ilvl="2" w:tplc="380A426A" w:tentative="1">
      <w:start w:val="1"/>
      <w:numFmt w:val="bullet"/>
      <w:lvlText w:val="•"/>
      <w:lvlJc w:val="left"/>
      <w:pPr>
        <w:tabs>
          <w:tab w:val="num" w:pos="2160"/>
        </w:tabs>
        <w:ind w:left="2160" w:hanging="360"/>
      </w:pPr>
      <w:rPr>
        <w:rFonts w:ascii="Arial" w:hAnsi="Arial" w:hint="default"/>
      </w:rPr>
    </w:lvl>
    <w:lvl w:ilvl="3" w:tplc="3BBC0548" w:tentative="1">
      <w:start w:val="1"/>
      <w:numFmt w:val="bullet"/>
      <w:lvlText w:val="•"/>
      <w:lvlJc w:val="left"/>
      <w:pPr>
        <w:tabs>
          <w:tab w:val="num" w:pos="2880"/>
        </w:tabs>
        <w:ind w:left="2880" w:hanging="360"/>
      </w:pPr>
      <w:rPr>
        <w:rFonts w:ascii="Arial" w:hAnsi="Arial" w:hint="default"/>
      </w:rPr>
    </w:lvl>
    <w:lvl w:ilvl="4" w:tplc="E8C0D3A4" w:tentative="1">
      <w:start w:val="1"/>
      <w:numFmt w:val="bullet"/>
      <w:lvlText w:val="•"/>
      <w:lvlJc w:val="left"/>
      <w:pPr>
        <w:tabs>
          <w:tab w:val="num" w:pos="3600"/>
        </w:tabs>
        <w:ind w:left="3600" w:hanging="360"/>
      </w:pPr>
      <w:rPr>
        <w:rFonts w:ascii="Arial" w:hAnsi="Arial" w:hint="default"/>
      </w:rPr>
    </w:lvl>
    <w:lvl w:ilvl="5" w:tplc="E8602936" w:tentative="1">
      <w:start w:val="1"/>
      <w:numFmt w:val="bullet"/>
      <w:lvlText w:val="•"/>
      <w:lvlJc w:val="left"/>
      <w:pPr>
        <w:tabs>
          <w:tab w:val="num" w:pos="4320"/>
        </w:tabs>
        <w:ind w:left="4320" w:hanging="360"/>
      </w:pPr>
      <w:rPr>
        <w:rFonts w:ascii="Arial" w:hAnsi="Arial" w:hint="default"/>
      </w:rPr>
    </w:lvl>
    <w:lvl w:ilvl="6" w:tplc="5A1ECAAE" w:tentative="1">
      <w:start w:val="1"/>
      <w:numFmt w:val="bullet"/>
      <w:lvlText w:val="•"/>
      <w:lvlJc w:val="left"/>
      <w:pPr>
        <w:tabs>
          <w:tab w:val="num" w:pos="5040"/>
        </w:tabs>
        <w:ind w:left="5040" w:hanging="360"/>
      </w:pPr>
      <w:rPr>
        <w:rFonts w:ascii="Arial" w:hAnsi="Arial" w:hint="default"/>
      </w:rPr>
    </w:lvl>
    <w:lvl w:ilvl="7" w:tplc="058AC72C" w:tentative="1">
      <w:start w:val="1"/>
      <w:numFmt w:val="bullet"/>
      <w:lvlText w:val="•"/>
      <w:lvlJc w:val="left"/>
      <w:pPr>
        <w:tabs>
          <w:tab w:val="num" w:pos="5760"/>
        </w:tabs>
        <w:ind w:left="5760" w:hanging="360"/>
      </w:pPr>
      <w:rPr>
        <w:rFonts w:ascii="Arial" w:hAnsi="Arial" w:hint="default"/>
      </w:rPr>
    </w:lvl>
    <w:lvl w:ilvl="8" w:tplc="8782EBC6"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5A0C4C12"/>
    <w:multiLevelType w:val="multilevel"/>
    <w:tmpl w:val="494070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0CE0844"/>
    <w:multiLevelType w:val="hybridMultilevel"/>
    <w:tmpl w:val="89FC2F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3113D83"/>
    <w:multiLevelType w:val="multilevel"/>
    <w:tmpl w:val="03623E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43501E3"/>
    <w:multiLevelType w:val="hybridMultilevel"/>
    <w:tmpl w:val="357E7EEC"/>
    <w:lvl w:ilvl="0" w:tplc="A8CAB984">
      <w:start w:val="1"/>
      <w:numFmt w:val="bullet"/>
      <w:lvlText w:val="•"/>
      <w:lvlJc w:val="left"/>
      <w:pPr>
        <w:tabs>
          <w:tab w:val="num" w:pos="720"/>
        </w:tabs>
        <w:ind w:left="720" w:hanging="360"/>
      </w:pPr>
      <w:rPr>
        <w:rFonts w:ascii="Arial" w:hAnsi="Arial" w:hint="default"/>
      </w:rPr>
    </w:lvl>
    <w:lvl w:ilvl="1" w:tplc="AED81E8A" w:tentative="1">
      <w:start w:val="1"/>
      <w:numFmt w:val="bullet"/>
      <w:lvlText w:val="•"/>
      <w:lvlJc w:val="left"/>
      <w:pPr>
        <w:tabs>
          <w:tab w:val="num" w:pos="1440"/>
        </w:tabs>
        <w:ind w:left="1440" w:hanging="360"/>
      </w:pPr>
      <w:rPr>
        <w:rFonts w:ascii="Arial" w:hAnsi="Arial" w:hint="default"/>
      </w:rPr>
    </w:lvl>
    <w:lvl w:ilvl="2" w:tplc="D9D097AE" w:tentative="1">
      <w:start w:val="1"/>
      <w:numFmt w:val="bullet"/>
      <w:lvlText w:val="•"/>
      <w:lvlJc w:val="left"/>
      <w:pPr>
        <w:tabs>
          <w:tab w:val="num" w:pos="2160"/>
        </w:tabs>
        <w:ind w:left="2160" w:hanging="360"/>
      </w:pPr>
      <w:rPr>
        <w:rFonts w:ascii="Arial" w:hAnsi="Arial" w:hint="default"/>
      </w:rPr>
    </w:lvl>
    <w:lvl w:ilvl="3" w:tplc="914CB9E6" w:tentative="1">
      <w:start w:val="1"/>
      <w:numFmt w:val="bullet"/>
      <w:lvlText w:val="•"/>
      <w:lvlJc w:val="left"/>
      <w:pPr>
        <w:tabs>
          <w:tab w:val="num" w:pos="2880"/>
        </w:tabs>
        <w:ind w:left="2880" w:hanging="360"/>
      </w:pPr>
      <w:rPr>
        <w:rFonts w:ascii="Arial" w:hAnsi="Arial" w:hint="default"/>
      </w:rPr>
    </w:lvl>
    <w:lvl w:ilvl="4" w:tplc="603C4100" w:tentative="1">
      <w:start w:val="1"/>
      <w:numFmt w:val="bullet"/>
      <w:lvlText w:val="•"/>
      <w:lvlJc w:val="left"/>
      <w:pPr>
        <w:tabs>
          <w:tab w:val="num" w:pos="3600"/>
        </w:tabs>
        <w:ind w:left="3600" w:hanging="360"/>
      </w:pPr>
      <w:rPr>
        <w:rFonts w:ascii="Arial" w:hAnsi="Arial" w:hint="default"/>
      </w:rPr>
    </w:lvl>
    <w:lvl w:ilvl="5" w:tplc="1BF269DE" w:tentative="1">
      <w:start w:val="1"/>
      <w:numFmt w:val="bullet"/>
      <w:lvlText w:val="•"/>
      <w:lvlJc w:val="left"/>
      <w:pPr>
        <w:tabs>
          <w:tab w:val="num" w:pos="4320"/>
        </w:tabs>
        <w:ind w:left="4320" w:hanging="360"/>
      </w:pPr>
      <w:rPr>
        <w:rFonts w:ascii="Arial" w:hAnsi="Arial" w:hint="default"/>
      </w:rPr>
    </w:lvl>
    <w:lvl w:ilvl="6" w:tplc="C1C41EA6" w:tentative="1">
      <w:start w:val="1"/>
      <w:numFmt w:val="bullet"/>
      <w:lvlText w:val="•"/>
      <w:lvlJc w:val="left"/>
      <w:pPr>
        <w:tabs>
          <w:tab w:val="num" w:pos="5040"/>
        </w:tabs>
        <w:ind w:left="5040" w:hanging="360"/>
      </w:pPr>
      <w:rPr>
        <w:rFonts w:ascii="Arial" w:hAnsi="Arial" w:hint="default"/>
      </w:rPr>
    </w:lvl>
    <w:lvl w:ilvl="7" w:tplc="317E06AC" w:tentative="1">
      <w:start w:val="1"/>
      <w:numFmt w:val="bullet"/>
      <w:lvlText w:val="•"/>
      <w:lvlJc w:val="left"/>
      <w:pPr>
        <w:tabs>
          <w:tab w:val="num" w:pos="5760"/>
        </w:tabs>
        <w:ind w:left="5760" w:hanging="360"/>
      </w:pPr>
      <w:rPr>
        <w:rFonts w:ascii="Arial" w:hAnsi="Arial" w:hint="default"/>
      </w:rPr>
    </w:lvl>
    <w:lvl w:ilvl="8" w:tplc="74904802"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6B5D1F37"/>
    <w:multiLevelType w:val="hybridMultilevel"/>
    <w:tmpl w:val="783641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70A8277E"/>
    <w:multiLevelType w:val="hybridMultilevel"/>
    <w:tmpl w:val="AAD2C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12D2285"/>
    <w:multiLevelType w:val="hybridMultilevel"/>
    <w:tmpl w:val="04801FEE"/>
    <w:lvl w:ilvl="0" w:tplc="39C21C5E">
      <w:start w:val="1"/>
      <w:numFmt w:val="bullet"/>
      <w:lvlText w:val="•"/>
      <w:lvlJc w:val="left"/>
      <w:pPr>
        <w:tabs>
          <w:tab w:val="num" w:pos="720"/>
        </w:tabs>
        <w:ind w:left="720" w:hanging="360"/>
      </w:pPr>
      <w:rPr>
        <w:rFonts w:ascii="Arial" w:hAnsi="Arial" w:hint="default"/>
      </w:rPr>
    </w:lvl>
    <w:lvl w:ilvl="1" w:tplc="8828F196" w:tentative="1">
      <w:start w:val="1"/>
      <w:numFmt w:val="bullet"/>
      <w:lvlText w:val="•"/>
      <w:lvlJc w:val="left"/>
      <w:pPr>
        <w:tabs>
          <w:tab w:val="num" w:pos="1440"/>
        </w:tabs>
        <w:ind w:left="1440" w:hanging="360"/>
      </w:pPr>
      <w:rPr>
        <w:rFonts w:ascii="Arial" w:hAnsi="Arial" w:hint="default"/>
      </w:rPr>
    </w:lvl>
    <w:lvl w:ilvl="2" w:tplc="99ACD05E" w:tentative="1">
      <w:start w:val="1"/>
      <w:numFmt w:val="bullet"/>
      <w:lvlText w:val="•"/>
      <w:lvlJc w:val="left"/>
      <w:pPr>
        <w:tabs>
          <w:tab w:val="num" w:pos="2160"/>
        </w:tabs>
        <w:ind w:left="2160" w:hanging="360"/>
      </w:pPr>
      <w:rPr>
        <w:rFonts w:ascii="Arial" w:hAnsi="Arial" w:hint="default"/>
      </w:rPr>
    </w:lvl>
    <w:lvl w:ilvl="3" w:tplc="28906942" w:tentative="1">
      <w:start w:val="1"/>
      <w:numFmt w:val="bullet"/>
      <w:lvlText w:val="•"/>
      <w:lvlJc w:val="left"/>
      <w:pPr>
        <w:tabs>
          <w:tab w:val="num" w:pos="2880"/>
        </w:tabs>
        <w:ind w:left="2880" w:hanging="360"/>
      </w:pPr>
      <w:rPr>
        <w:rFonts w:ascii="Arial" w:hAnsi="Arial" w:hint="default"/>
      </w:rPr>
    </w:lvl>
    <w:lvl w:ilvl="4" w:tplc="74E85EF2" w:tentative="1">
      <w:start w:val="1"/>
      <w:numFmt w:val="bullet"/>
      <w:lvlText w:val="•"/>
      <w:lvlJc w:val="left"/>
      <w:pPr>
        <w:tabs>
          <w:tab w:val="num" w:pos="3600"/>
        </w:tabs>
        <w:ind w:left="3600" w:hanging="360"/>
      </w:pPr>
      <w:rPr>
        <w:rFonts w:ascii="Arial" w:hAnsi="Arial" w:hint="default"/>
      </w:rPr>
    </w:lvl>
    <w:lvl w:ilvl="5" w:tplc="E72E7030" w:tentative="1">
      <w:start w:val="1"/>
      <w:numFmt w:val="bullet"/>
      <w:lvlText w:val="•"/>
      <w:lvlJc w:val="left"/>
      <w:pPr>
        <w:tabs>
          <w:tab w:val="num" w:pos="4320"/>
        </w:tabs>
        <w:ind w:left="4320" w:hanging="360"/>
      </w:pPr>
      <w:rPr>
        <w:rFonts w:ascii="Arial" w:hAnsi="Arial" w:hint="default"/>
      </w:rPr>
    </w:lvl>
    <w:lvl w:ilvl="6" w:tplc="515818EC" w:tentative="1">
      <w:start w:val="1"/>
      <w:numFmt w:val="bullet"/>
      <w:lvlText w:val="•"/>
      <w:lvlJc w:val="left"/>
      <w:pPr>
        <w:tabs>
          <w:tab w:val="num" w:pos="5040"/>
        </w:tabs>
        <w:ind w:left="5040" w:hanging="360"/>
      </w:pPr>
      <w:rPr>
        <w:rFonts w:ascii="Arial" w:hAnsi="Arial" w:hint="default"/>
      </w:rPr>
    </w:lvl>
    <w:lvl w:ilvl="7" w:tplc="7DDCF604" w:tentative="1">
      <w:start w:val="1"/>
      <w:numFmt w:val="bullet"/>
      <w:lvlText w:val="•"/>
      <w:lvlJc w:val="left"/>
      <w:pPr>
        <w:tabs>
          <w:tab w:val="num" w:pos="5760"/>
        </w:tabs>
        <w:ind w:left="5760" w:hanging="360"/>
      </w:pPr>
      <w:rPr>
        <w:rFonts w:ascii="Arial" w:hAnsi="Arial" w:hint="default"/>
      </w:rPr>
    </w:lvl>
    <w:lvl w:ilvl="8" w:tplc="C172DE2E"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7C047557"/>
    <w:multiLevelType w:val="hybridMultilevel"/>
    <w:tmpl w:val="D236EF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DE74B45"/>
    <w:multiLevelType w:val="hybridMultilevel"/>
    <w:tmpl w:val="BFA00B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357706790">
    <w:abstractNumId w:val="36"/>
  </w:num>
  <w:num w:numId="2" w16cid:durableId="1363751206">
    <w:abstractNumId w:val="9"/>
  </w:num>
  <w:num w:numId="3" w16cid:durableId="1293485473">
    <w:abstractNumId w:val="34"/>
  </w:num>
  <w:num w:numId="4" w16cid:durableId="1795295051">
    <w:abstractNumId w:val="37"/>
  </w:num>
  <w:num w:numId="5" w16cid:durableId="420372935">
    <w:abstractNumId w:val="32"/>
  </w:num>
  <w:num w:numId="6" w16cid:durableId="450830101">
    <w:abstractNumId w:val="4"/>
  </w:num>
  <w:num w:numId="7" w16cid:durableId="1175733142">
    <w:abstractNumId w:val="8"/>
  </w:num>
  <w:num w:numId="8" w16cid:durableId="436024588">
    <w:abstractNumId w:val="27"/>
  </w:num>
  <w:num w:numId="9" w16cid:durableId="1337419379">
    <w:abstractNumId w:val="30"/>
  </w:num>
  <w:num w:numId="10" w16cid:durableId="1952737967">
    <w:abstractNumId w:val="38"/>
  </w:num>
  <w:num w:numId="11" w16cid:durableId="1828739278">
    <w:abstractNumId w:val="5"/>
  </w:num>
  <w:num w:numId="12" w16cid:durableId="472218128">
    <w:abstractNumId w:val="10"/>
  </w:num>
  <w:num w:numId="13" w16cid:durableId="1139105583">
    <w:abstractNumId w:val="0"/>
  </w:num>
  <w:num w:numId="14" w16cid:durableId="1754668865">
    <w:abstractNumId w:val="12"/>
  </w:num>
  <w:num w:numId="15" w16cid:durableId="1592884275">
    <w:abstractNumId w:val="7"/>
  </w:num>
  <w:num w:numId="16" w16cid:durableId="473186313">
    <w:abstractNumId w:val="35"/>
  </w:num>
  <w:num w:numId="17" w16cid:durableId="622346489">
    <w:abstractNumId w:val="24"/>
  </w:num>
  <w:num w:numId="18" w16cid:durableId="684525088">
    <w:abstractNumId w:val="25"/>
  </w:num>
  <w:num w:numId="19" w16cid:durableId="804543925">
    <w:abstractNumId w:val="19"/>
  </w:num>
  <w:num w:numId="20" w16cid:durableId="2069375823">
    <w:abstractNumId w:val="18"/>
  </w:num>
  <w:num w:numId="21" w16cid:durableId="1917281955">
    <w:abstractNumId w:val="26"/>
  </w:num>
  <w:num w:numId="22" w16cid:durableId="501430325">
    <w:abstractNumId w:val="2"/>
  </w:num>
  <w:num w:numId="23" w16cid:durableId="992025521">
    <w:abstractNumId w:val="3"/>
  </w:num>
  <w:num w:numId="24" w16cid:durableId="1360350664">
    <w:abstractNumId w:val="13"/>
  </w:num>
  <w:num w:numId="25" w16cid:durableId="445731553">
    <w:abstractNumId w:val="28"/>
  </w:num>
  <w:num w:numId="26" w16cid:durableId="743529170">
    <w:abstractNumId w:val="39"/>
  </w:num>
  <w:num w:numId="27" w16cid:durableId="213733074">
    <w:abstractNumId w:val="6"/>
  </w:num>
  <w:num w:numId="28" w16cid:durableId="832650619">
    <w:abstractNumId w:val="23"/>
  </w:num>
  <w:num w:numId="29" w16cid:durableId="921260932">
    <w:abstractNumId w:val="14"/>
  </w:num>
  <w:num w:numId="30" w16cid:durableId="63525814">
    <w:abstractNumId w:val="15"/>
  </w:num>
  <w:num w:numId="31" w16cid:durableId="1137839269">
    <w:abstractNumId w:val="22"/>
  </w:num>
  <w:num w:numId="32" w16cid:durableId="188035786">
    <w:abstractNumId w:val="16"/>
  </w:num>
  <w:num w:numId="33" w16cid:durableId="1162085942">
    <w:abstractNumId w:val="1"/>
  </w:num>
  <w:num w:numId="34" w16cid:durableId="1836719693">
    <w:abstractNumId w:val="17"/>
  </w:num>
  <w:num w:numId="35" w16cid:durableId="248272182">
    <w:abstractNumId w:val="20"/>
  </w:num>
  <w:num w:numId="36" w16cid:durableId="602228912">
    <w:abstractNumId w:val="29"/>
  </w:num>
  <w:num w:numId="37" w16cid:durableId="1701738887">
    <w:abstractNumId w:val="11"/>
  </w:num>
  <w:num w:numId="38" w16cid:durableId="1229609704">
    <w:abstractNumId w:val="21"/>
  </w:num>
  <w:num w:numId="39" w16cid:durableId="1996956814">
    <w:abstractNumId w:val="33"/>
  </w:num>
  <w:num w:numId="40" w16cid:durableId="1788816570">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35E5"/>
    <w:rsid w:val="0000099F"/>
    <w:rsid w:val="00001968"/>
    <w:rsid w:val="00004360"/>
    <w:rsid w:val="00011531"/>
    <w:rsid w:val="00013BD9"/>
    <w:rsid w:val="0001788F"/>
    <w:rsid w:val="000269CC"/>
    <w:rsid w:val="00032920"/>
    <w:rsid w:val="000439C0"/>
    <w:rsid w:val="000450B5"/>
    <w:rsid w:val="00052226"/>
    <w:rsid w:val="00052450"/>
    <w:rsid w:val="00081FEF"/>
    <w:rsid w:val="000844D8"/>
    <w:rsid w:val="00086DE2"/>
    <w:rsid w:val="00096A1F"/>
    <w:rsid w:val="000A22A7"/>
    <w:rsid w:val="000B23A1"/>
    <w:rsid w:val="000B2E2C"/>
    <w:rsid w:val="000B4F6B"/>
    <w:rsid w:val="000C023D"/>
    <w:rsid w:val="000D48A3"/>
    <w:rsid w:val="000E7DA0"/>
    <w:rsid w:val="000F4796"/>
    <w:rsid w:val="000F57DE"/>
    <w:rsid w:val="000F64B9"/>
    <w:rsid w:val="000F6A3A"/>
    <w:rsid w:val="00107E02"/>
    <w:rsid w:val="00111EE4"/>
    <w:rsid w:val="00132FA2"/>
    <w:rsid w:val="00134D6C"/>
    <w:rsid w:val="001455C2"/>
    <w:rsid w:val="0015638E"/>
    <w:rsid w:val="001730B7"/>
    <w:rsid w:val="0017591E"/>
    <w:rsid w:val="001765B7"/>
    <w:rsid w:val="00180F8C"/>
    <w:rsid w:val="00184461"/>
    <w:rsid w:val="0018726B"/>
    <w:rsid w:val="001A4486"/>
    <w:rsid w:val="001A4A28"/>
    <w:rsid w:val="001A613B"/>
    <w:rsid w:val="001B4947"/>
    <w:rsid w:val="001C7C17"/>
    <w:rsid w:val="001D1DDD"/>
    <w:rsid w:val="001D35D5"/>
    <w:rsid w:val="001D61F7"/>
    <w:rsid w:val="001D64F2"/>
    <w:rsid w:val="001E36C9"/>
    <w:rsid w:val="001E4FF2"/>
    <w:rsid w:val="001F0A38"/>
    <w:rsid w:val="001F40E2"/>
    <w:rsid w:val="001F4297"/>
    <w:rsid w:val="0020506B"/>
    <w:rsid w:val="00205E81"/>
    <w:rsid w:val="00206A4A"/>
    <w:rsid w:val="0021068E"/>
    <w:rsid w:val="00217DA6"/>
    <w:rsid w:val="00232F89"/>
    <w:rsid w:val="0023797D"/>
    <w:rsid w:val="00251379"/>
    <w:rsid w:val="00253551"/>
    <w:rsid w:val="00257574"/>
    <w:rsid w:val="0026330E"/>
    <w:rsid w:val="00275328"/>
    <w:rsid w:val="00276A00"/>
    <w:rsid w:val="002978C1"/>
    <w:rsid w:val="002A5802"/>
    <w:rsid w:val="002A5ED5"/>
    <w:rsid w:val="002C546E"/>
    <w:rsid w:val="002D1F8D"/>
    <w:rsid w:val="002D4DD5"/>
    <w:rsid w:val="002E2688"/>
    <w:rsid w:val="002E4819"/>
    <w:rsid w:val="002E573D"/>
    <w:rsid w:val="002F2B18"/>
    <w:rsid w:val="00300E22"/>
    <w:rsid w:val="003012D1"/>
    <w:rsid w:val="00301C7D"/>
    <w:rsid w:val="00312F69"/>
    <w:rsid w:val="003155A7"/>
    <w:rsid w:val="00332A5C"/>
    <w:rsid w:val="00335337"/>
    <w:rsid w:val="00337206"/>
    <w:rsid w:val="00340F7F"/>
    <w:rsid w:val="0034219D"/>
    <w:rsid w:val="00344DAB"/>
    <w:rsid w:val="00351997"/>
    <w:rsid w:val="00352EF0"/>
    <w:rsid w:val="00362EAA"/>
    <w:rsid w:val="00363FC2"/>
    <w:rsid w:val="00366254"/>
    <w:rsid w:val="00374860"/>
    <w:rsid w:val="0037669F"/>
    <w:rsid w:val="003820D6"/>
    <w:rsid w:val="00382629"/>
    <w:rsid w:val="0039105F"/>
    <w:rsid w:val="003A2470"/>
    <w:rsid w:val="003B16AF"/>
    <w:rsid w:val="003B1CE0"/>
    <w:rsid w:val="003B3C29"/>
    <w:rsid w:val="003B60C2"/>
    <w:rsid w:val="003C3C21"/>
    <w:rsid w:val="003C564B"/>
    <w:rsid w:val="003C66D6"/>
    <w:rsid w:val="003C7210"/>
    <w:rsid w:val="003D0594"/>
    <w:rsid w:val="003D3171"/>
    <w:rsid w:val="003D3FD4"/>
    <w:rsid w:val="003E4415"/>
    <w:rsid w:val="003E76EC"/>
    <w:rsid w:val="003F444B"/>
    <w:rsid w:val="004044FA"/>
    <w:rsid w:val="00406ABE"/>
    <w:rsid w:val="00410ABD"/>
    <w:rsid w:val="004157C1"/>
    <w:rsid w:val="004240A9"/>
    <w:rsid w:val="0043480C"/>
    <w:rsid w:val="00450736"/>
    <w:rsid w:val="004534FD"/>
    <w:rsid w:val="0045535A"/>
    <w:rsid w:val="00455C01"/>
    <w:rsid w:val="00465A81"/>
    <w:rsid w:val="00472168"/>
    <w:rsid w:val="0047455E"/>
    <w:rsid w:val="004768BA"/>
    <w:rsid w:val="004776FE"/>
    <w:rsid w:val="00486D9E"/>
    <w:rsid w:val="004876C7"/>
    <w:rsid w:val="0049073C"/>
    <w:rsid w:val="00495C0A"/>
    <w:rsid w:val="0049660C"/>
    <w:rsid w:val="004A2B3A"/>
    <w:rsid w:val="004A41E5"/>
    <w:rsid w:val="004A4284"/>
    <w:rsid w:val="004A5DD7"/>
    <w:rsid w:val="004B1C00"/>
    <w:rsid w:val="004B4147"/>
    <w:rsid w:val="004B643A"/>
    <w:rsid w:val="004D2AB2"/>
    <w:rsid w:val="004E0A4F"/>
    <w:rsid w:val="004E0E48"/>
    <w:rsid w:val="004E5542"/>
    <w:rsid w:val="004F44EF"/>
    <w:rsid w:val="00501E1B"/>
    <w:rsid w:val="00501E36"/>
    <w:rsid w:val="005022FD"/>
    <w:rsid w:val="00502500"/>
    <w:rsid w:val="005113CC"/>
    <w:rsid w:val="005135F4"/>
    <w:rsid w:val="00514C12"/>
    <w:rsid w:val="00524DEA"/>
    <w:rsid w:val="0052622A"/>
    <w:rsid w:val="00560A3E"/>
    <w:rsid w:val="00570B23"/>
    <w:rsid w:val="00571EB7"/>
    <w:rsid w:val="0057593C"/>
    <w:rsid w:val="00585E55"/>
    <w:rsid w:val="00586FFE"/>
    <w:rsid w:val="005870F0"/>
    <w:rsid w:val="005903CA"/>
    <w:rsid w:val="00593779"/>
    <w:rsid w:val="005A2D8A"/>
    <w:rsid w:val="005B7332"/>
    <w:rsid w:val="005C0549"/>
    <w:rsid w:val="005C2788"/>
    <w:rsid w:val="005C37BA"/>
    <w:rsid w:val="005C37DA"/>
    <w:rsid w:val="005C54C0"/>
    <w:rsid w:val="005C6B2A"/>
    <w:rsid w:val="005E401A"/>
    <w:rsid w:val="005F44C9"/>
    <w:rsid w:val="00601DED"/>
    <w:rsid w:val="00602A6F"/>
    <w:rsid w:val="006079BA"/>
    <w:rsid w:val="00614500"/>
    <w:rsid w:val="0062629D"/>
    <w:rsid w:val="00626C86"/>
    <w:rsid w:val="00635E09"/>
    <w:rsid w:val="00643177"/>
    <w:rsid w:val="00644E90"/>
    <w:rsid w:val="00646603"/>
    <w:rsid w:val="00651879"/>
    <w:rsid w:val="00652B02"/>
    <w:rsid w:val="00654178"/>
    <w:rsid w:val="0065750E"/>
    <w:rsid w:val="00663F63"/>
    <w:rsid w:val="006722E2"/>
    <w:rsid w:val="00674B0A"/>
    <w:rsid w:val="00676831"/>
    <w:rsid w:val="00680975"/>
    <w:rsid w:val="0068448F"/>
    <w:rsid w:val="00684CDF"/>
    <w:rsid w:val="00687C41"/>
    <w:rsid w:val="00690DCF"/>
    <w:rsid w:val="006943DB"/>
    <w:rsid w:val="006A7285"/>
    <w:rsid w:val="006A78E5"/>
    <w:rsid w:val="006B052B"/>
    <w:rsid w:val="006B0D45"/>
    <w:rsid w:val="006B14F3"/>
    <w:rsid w:val="006B1EDC"/>
    <w:rsid w:val="006D0048"/>
    <w:rsid w:val="006D0EDB"/>
    <w:rsid w:val="006D1F41"/>
    <w:rsid w:val="006D30AB"/>
    <w:rsid w:val="006D3A2A"/>
    <w:rsid w:val="006D3A9D"/>
    <w:rsid w:val="006D684B"/>
    <w:rsid w:val="006E183F"/>
    <w:rsid w:val="006E416B"/>
    <w:rsid w:val="006E7571"/>
    <w:rsid w:val="006F4725"/>
    <w:rsid w:val="006F5220"/>
    <w:rsid w:val="006F78B5"/>
    <w:rsid w:val="00700728"/>
    <w:rsid w:val="00707113"/>
    <w:rsid w:val="00711CE1"/>
    <w:rsid w:val="007209A5"/>
    <w:rsid w:val="00721281"/>
    <w:rsid w:val="00740562"/>
    <w:rsid w:val="00742F36"/>
    <w:rsid w:val="00750918"/>
    <w:rsid w:val="00755FEC"/>
    <w:rsid w:val="00756588"/>
    <w:rsid w:val="00763713"/>
    <w:rsid w:val="0076393F"/>
    <w:rsid w:val="0077124A"/>
    <w:rsid w:val="00794517"/>
    <w:rsid w:val="00796DA4"/>
    <w:rsid w:val="007A4C0D"/>
    <w:rsid w:val="007A5AD1"/>
    <w:rsid w:val="007A657B"/>
    <w:rsid w:val="007A6637"/>
    <w:rsid w:val="007B401A"/>
    <w:rsid w:val="007C0C2E"/>
    <w:rsid w:val="007C2766"/>
    <w:rsid w:val="007D1CA0"/>
    <w:rsid w:val="007E31FB"/>
    <w:rsid w:val="007F1E68"/>
    <w:rsid w:val="00825993"/>
    <w:rsid w:val="00827729"/>
    <w:rsid w:val="00844C9B"/>
    <w:rsid w:val="00851547"/>
    <w:rsid w:val="0085163B"/>
    <w:rsid w:val="00851EEC"/>
    <w:rsid w:val="00854861"/>
    <w:rsid w:val="0085546E"/>
    <w:rsid w:val="00856FDD"/>
    <w:rsid w:val="00857AB7"/>
    <w:rsid w:val="0088164B"/>
    <w:rsid w:val="0088292A"/>
    <w:rsid w:val="008878D3"/>
    <w:rsid w:val="00891648"/>
    <w:rsid w:val="00894E6F"/>
    <w:rsid w:val="00895716"/>
    <w:rsid w:val="008A13CD"/>
    <w:rsid w:val="008A6E82"/>
    <w:rsid w:val="008B2A4F"/>
    <w:rsid w:val="008D2EE4"/>
    <w:rsid w:val="008D5F14"/>
    <w:rsid w:val="008F2802"/>
    <w:rsid w:val="008F2F6F"/>
    <w:rsid w:val="008F43AD"/>
    <w:rsid w:val="00907AAE"/>
    <w:rsid w:val="00910CDF"/>
    <w:rsid w:val="00913D8B"/>
    <w:rsid w:val="00916CCA"/>
    <w:rsid w:val="009218C4"/>
    <w:rsid w:val="00923881"/>
    <w:rsid w:val="00926CC5"/>
    <w:rsid w:val="00931862"/>
    <w:rsid w:val="00956872"/>
    <w:rsid w:val="0096200E"/>
    <w:rsid w:val="009710E9"/>
    <w:rsid w:val="009731EB"/>
    <w:rsid w:val="00974103"/>
    <w:rsid w:val="009768DE"/>
    <w:rsid w:val="009776F3"/>
    <w:rsid w:val="00981A2E"/>
    <w:rsid w:val="00981F67"/>
    <w:rsid w:val="009830E8"/>
    <w:rsid w:val="00983FCF"/>
    <w:rsid w:val="00984A71"/>
    <w:rsid w:val="0099011C"/>
    <w:rsid w:val="0099346B"/>
    <w:rsid w:val="009A494E"/>
    <w:rsid w:val="009A7FD6"/>
    <w:rsid w:val="009B3C4A"/>
    <w:rsid w:val="009C1896"/>
    <w:rsid w:val="009C3331"/>
    <w:rsid w:val="009C781A"/>
    <w:rsid w:val="009E30E4"/>
    <w:rsid w:val="009E4478"/>
    <w:rsid w:val="009E6422"/>
    <w:rsid w:val="009E784D"/>
    <w:rsid w:val="009F0188"/>
    <w:rsid w:val="009F1F5B"/>
    <w:rsid w:val="009F35E5"/>
    <w:rsid w:val="00A03365"/>
    <w:rsid w:val="00A05FC3"/>
    <w:rsid w:val="00A105ED"/>
    <w:rsid w:val="00A138E5"/>
    <w:rsid w:val="00A21B9D"/>
    <w:rsid w:val="00A24FCE"/>
    <w:rsid w:val="00A250DE"/>
    <w:rsid w:val="00A378EB"/>
    <w:rsid w:val="00A40036"/>
    <w:rsid w:val="00A4034D"/>
    <w:rsid w:val="00A47DC5"/>
    <w:rsid w:val="00A55C18"/>
    <w:rsid w:val="00A64D55"/>
    <w:rsid w:val="00A668EA"/>
    <w:rsid w:val="00A701A7"/>
    <w:rsid w:val="00A763EB"/>
    <w:rsid w:val="00A84738"/>
    <w:rsid w:val="00A85990"/>
    <w:rsid w:val="00A936E3"/>
    <w:rsid w:val="00A943F0"/>
    <w:rsid w:val="00A961B8"/>
    <w:rsid w:val="00AA5277"/>
    <w:rsid w:val="00AB1669"/>
    <w:rsid w:val="00AB3EF9"/>
    <w:rsid w:val="00AB66A7"/>
    <w:rsid w:val="00AE1E12"/>
    <w:rsid w:val="00AE7425"/>
    <w:rsid w:val="00AE7D84"/>
    <w:rsid w:val="00AF1D64"/>
    <w:rsid w:val="00B0278B"/>
    <w:rsid w:val="00B04E33"/>
    <w:rsid w:val="00B10B6C"/>
    <w:rsid w:val="00B10E1C"/>
    <w:rsid w:val="00B16F74"/>
    <w:rsid w:val="00B220AE"/>
    <w:rsid w:val="00B25C14"/>
    <w:rsid w:val="00B31C69"/>
    <w:rsid w:val="00B35601"/>
    <w:rsid w:val="00B35922"/>
    <w:rsid w:val="00B44ED5"/>
    <w:rsid w:val="00B454FE"/>
    <w:rsid w:val="00B47B60"/>
    <w:rsid w:val="00B6120E"/>
    <w:rsid w:val="00B64EF9"/>
    <w:rsid w:val="00B70A27"/>
    <w:rsid w:val="00B70CBD"/>
    <w:rsid w:val="00B7235D"/>
    <w:rsid w:val="00B75F10"/>
    <w:rsid w:val="00B90257"/>
    <w:rsid w:val="00B91C4E"/>
    <w:rsid w:val="00B95B55"/>
    <w:rsid w:val="00BA1BDF"/>
    <w:rsid w:val="00BA32DF"/>
    <w:rsid w:val="00BB20AC"/>
    <w:rsid w:val="00BB36C8"/>
    <w:rsid w:val="00BB41CF"/>
    <w:rsid w:val="00BC145E"/>
    <w:rsid w:val="00BC6ED1"/>
    <w:rsid w:val="00BD0E12"/>
    <w:rsid w:val="00BD300D"/>
    <w:rsid w:val="00BD52A4"/>
    <w:rsid w:val="00BE4672"/>
    <w:rsid w:val="00BF6A08"/>
    <w:rsid w:val="00C41043"/>
    <w:rsid w:val="00C4432F"/>
    <w:rsid w:val="00C53C35"/>
    <w:rsid w:val="00C614ED"/>
    <w:rsid w:val="00C617F7"/>
    <w:rsid w:val="00C66B8E"/>
    <w:rsid w:val="00C777D8"/>
    <w:rsid w:val="00C8188D"/>
    <w:rsid w:val="00C82180"/>
    <w:rsid w:val="00C82A32"/>
    <w:rsid w:val="00C87DFF"/>
    <w:rsid w:val="00C87FC9"/>
    <w:rsid w:val="00C9060C"/>
    <w:rsid w:val="00CA7110"/>
    <w:rsid w:val="00CC597D"/>
    <w:rsid w:val="00CC7E9C"/>
    <w:rsid w:val="00CD2610"/>
    <w:rsid w:val="00CE3039"/>
    <w:rsid w:val="00CF1524"/>
    <w:rsid w:val="00CF5DB6"/>
    <w:rsid w:val="00CF7A14"/>
    <w:rsid w:val="00D14169"/>
    <w:rsid w:val="00D215F9"/>
    <w:rsid w:val="00D23F41"/>
    <w:rsid w:val="00D33D53"/>
    <w:rsid w:val="00D41458"/>
    <w:rsid w:val="00D4591F"/>
    <w:rsid w:val="00D52DF0"/>
    <w:rsid w:val="00D5646A"/>
    <w:rsid w:val="00D611C7"/>
    <w:rsid w:val="00D621CD"/>
    <w:rsid w:val="00D651D8"/>
    <w:rsid w:val="00D7571F"/>
    <w:rsid w:val="00D775E5"/>
    <w:rsid w:val="00D83CD3"/>
    <w:rsid w:val="00D84238"/>
    <w:rsid w:val="00D84880"/>
    <w:rsid w:val="00D87B02"/>
    <w:rsid w:val="00D91575"/>
    <w:rsid w:val="00D94FFA"/>
    <w:rsid w:val="00DA23E5"/>
    <w:rsid w:val="00DA35A3"/>
    <w:rsid w:val="00DA41BB"/>
    <w:rsid w:val="00DC2CFD"/>
    <w:rsid w:val="00DD59D2"/>
    <w:rsid w:val="00DD6725"/>
    <w:rsid w:val="00DE2848"/>
    <w:rsid w:val="00DE2E52"/>
    <w:rsid w:val="00DF7E30"/>
    <w:rsid w:val="00E022D3"/>
    <w:rsid w:val="00E13043"/>
    <w:rsid w:val="00E151F0"/>
    <w:rsid w:val="00E246AB"/>
    <w:rsid w:val="00E3189D"/>
    <w:rsid w:val="00E36DB0"/>
    <w:rsid w:val="00E45D8E"/>
    <w:rsid w:val="00E463EC"/>
    <w:rsid w:val="00E5788E"/>
    <w:rsid w:val="00E579DB"/>
    <w:rsid w:val="00E61577"/>
    <w:rsid w:val="00E65CE1"/>
    <w:rsid w:val="00E668C7"/>
    <w:rsid w:val="00E66FDA"/>
    <w:rsid w:val="00E75C6B"/>
    <w:rsid w:val="00E761D8"/>
    <w:rsid w:val="00E84E37"/>
    <w:rsid w:val="00E85CD4"/>
    <w:rsid w:val="00E8730C"/>
    <w:rsid w:val="00E917F3"/>
    <w:rsid w:val="00E95563"/>
    <w:rsid w:val="00E9613F"/>
    <w:rsid w:val="00E96927"/>
    <w:rsid w:val="00EB0924"/>
    <w:rsid w:val="00EB1210"/>
    <w:rsid w:val="00EE2456"/>
    <w:rsid w:val="00EE760C"/>
    <w:rsid w:val="00EF4B45"/>
    <w:rsid w:val="00F02594"/>
    <w:rsid w:val="00F05502"/>
    <w:rsid w:val="00F05DF4"/>
    <w:rsid w:val="00F10BF9"/>
    <w:rsid w:val="00F173F9"/>
    <w:rsid w:val="00F17ACD"/>
    <w:rsid w:val="00F211F1"/>
    <w:rsid w:val="00F21E11"/>
    <w:rsid w:val="00F248CE"/>
    <w:rsid w:val="00F315F8"/>
    <w:rsid w:val="00F35D85"/>
    <w:rsid w:val="00F44EC0"/>
    <w:rsid w:val="00F51005"/>
    <w:rsid w:val="00F51B06"/>
    <w:rsid w:val="00F52AF4"/>
    <w:rsid w:val="00F579BA"/>
    <w:rsid w:val="00F61DBA"/>
    <w:rsid w:val="00F6480F"/>
    <w:rsid w:val="00F65B9F"/>
    <w:rsid w:val="00F70E38"/>
    <w:rsid w:val="00F733EA"/>
    <w:rsid w:val="00F73E2E"/>
    <w:rsid w:val="00F76DAF"/>
    <w:rsid w:val="00F7787B"/>
    <w:rsid w:val="00F806EE"/>
    <w:rsid w:val="00F84445"/>
    <w:rsid w:val="00F85CEE"/>
    <w:rsid w:val="00F904AE"/>
    <w:rsid w:val="00F90CE9"/>
    <w:rsid w:val="00F92F6E"/>
    <w:rsid w:val="00F94496"/>
    <w:rsid w:val="00FA7B00"/>
    <w:rsid w:val="00FB1D9C"/>
    <w:rsid w:val="00FB1E50"/>
    <w:rsid w:val="00FB36A5"/>
    <w:rsid w:val="00FC1B6D"/>
    <w:rsid w:val="00FC2BCE"/>
    <w:rsid w:val="00FC7098"/>
    <w:rsid w:val="00FD28BD"/>
    <w:rsid w:val="00FD719F"/>
    <w:rsid w:val="00FE0842"/>
    <w:rsid w:val="00FE5BFA"/>
    <w:rsid w:val="00FE7D1D"/>
    <w:rsid w:val="00FF0011"/>
    <w:rsid w:val="00FF6C3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EFC2C"/>
  <w15:chartTrackingRefBased/>
  <w15:docId w15:val="{201FA9E4-68F2-4EE2-AE12-D5FC079CC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3C3C2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14:ligatures w14:val="none"/>
    </w:rPr>
  </w:style>
  <w:style w:type="paragraph" w:styleId="Nagwek3">
    <w:name w:val="heading 3"/>
    <w:basedOn w:val="Normalny"/>
    <w:next w:val="Normalny"/>
    <w:link w:val="Nagwek3Znak"/>
    <w:uiPriority w:val="9"/>
    <w:semiHidden/>
    <w:unhideWhenUsed/>
    <w:qFormat/>
    <w:rsid w:val="006E416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86D9E"/>
    <w:pPr>
      <w:ind w:left="720"/>
      <w:contextualSpacing/>
    </w:pPr>
  </w:style>
  <w:style w:type="character" w:customStyle="1" w:styleId="Nagwek1Znak">
    <w:name w:val="Nagłówek 1 Znak"/>
    <w:basedOn w:val="Domylnaczcionkaakapitu"/>
    <w:link w:val="Nagwek1"/>
    <w:uiPriority w:val="9"/>
    <w:rsid w:val="003C3C21"/>
    <w:rPr>
      <w:rFonts w:ascii="Times New Roman" w:eastAsia="Times New Roman" w:hAnsi="Times New Roman" w:cs="Times New Roman"/>
      <w:b/>
      <w:bCs/>
      <w:kern w:val="36"/>
      <w:sz w:val="48"/>
      <w:szCs w:val="48"/>
      <w:lang w:eastAsia="pl-PL"/>
      <w14:ligatures w14:val="none"/>
    </w:rPr>
  </w:style>
  <w:style w:type="table" w:styleId="Tabela-Siatka">
    <w:name w:val="Table Grid"/>
    <w:basedOn w:val="Standardowy"/>
    <w:uiPriority w:val="39"/>
    <w:rsid w:val="003D0594"/>
    <w:pPr>
      <w:spacing w:after="0" w:line="240" w:lineRule="auto"/>
    </w:pPr>
    <w:rPr>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894E6F"/>
    <w:rPr>
      <w:sz w:val="16"/>
      <w:szCs w:val="16"/>
    </w:rPr>
  </w:style>
  <w:style w:type="paragraph" w:styleId="Tekstkomentarza">
    <w:name w:val="annotation text"/>
    <w:basedOn w:val="Normalny"/>
    <w:link w:val="TekstkomentarzaZnak"/>
    <w:uiPriority w:val="99"/>
    <w:unhideWhenUsed/>
    <w:rsid w:val="00894E6F"/>
    <w:pPr>
      <w:spacing w:after="37" w:line="240" w:lineRule="auto"/>
      <w:ind w:left="730" w:hanging="370"/>
      <w:jc w:val="both"/>
    </w:pPr>
    <w:rPr>
      <w:rFonts w:ascii="Calibri" w:eastAsia="Calibri" w:hAnsi="Calibri" w:cs="Calibri"/>
      <w:color w:val="000000"/>
      <w:sz w:val="20"/>
      <w:szCs w:val="20"/>
      <w:lang w:eastAsia="pl-PL"/>
    </w:rPr>
  </w:style>
  <w:style w:type="character" w:customStyle="1" w:styleId="TekstkomentarzaZnak">
    <w:name w:val="Tekst komentarza Znak"/>
    <w:basedOn w:val="Domylnaczcionkaakapitu"/>
    <w:link w:val="Tekstkomentarza"/>
    <w:uiPriority w:val="99"/>
    <w:rsid w:val="00894E6F"/>
    <w:rPr>
      <w:rFonts w:ascii="Calibri" w:eastAsia="Calibri" w:hAnsi="Calibri" w:cs="Calibri"/>
      <w:color w:val="000000"/>
      <w:sz w:val="20"/>
      <w:szCs w:val="20"/>
      <w:lang w:eastAsia="pl-PL"/>
    </w:rPr>
  </w:style>
  <w:style w:type="paragraph" w:styleId="Nagwek">
    <w:name w:val="header"/>
    <w:basedOn w:val="Normalny"/>
    <w:link w:val="NagwekZnak"/>
    <w:uiPriority w:val="99"/>
    <w:unhideWhenUsed/>
    <w:rsid w:val="007E31F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E31FB"/>
  </w:style>
  <w:style w:type="paragraph" w:styleId="Stopka">
    <w:name w:val="footer"/>
    <w:basedOn w:val="Normalny"/>
    <w:link w:val="StopkaZnak"/>
    <w:uiPriority w:val="99"/>
    <w:unhideWhenUsed/>
    <w:rsid w:val="007E31F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E31FB"/>
  </w:style>
  <w:style w:type="character" w:styleId="Hipercze">
    <w:name w:val="Hyperlink"/>
    <w:basedOn w:val="Domylnaczcionkaakapitu"/>
    <w:uiPriority w:val="99"/>
    <w:unhideWhenUsed/>
    <w:rsid w:val="00825993"/>
    <w:rPr>
      <w:color w:val="0563C1" w:themeColor="hyperlink"/>
      <w:u w:val="single"/>
    </w:rPr>
  </w:style>
  <w:style w:type="character" w:styleId="Nierozpoznanawzmianka">
    <w:name w:val="Unresolved Mention"/>
    <w:basedOn w:val="Domylnaczcionkaakapitu"/>
    <w:uiPriority w:val="99"/>
    <w:semiHidden/>
    <w:unhideWhenUsed/>
    <w:rsid w:val="00825993"/>
    <w:rPr>
      <w:color w:val="605E5C"/>
      <w:shd w:val="clear" w:color="auto" w:fill="E1DFDD"/>
    </w:rPr>
  </w:style>
  <w:style w:type="paragraph" w:customStyle="1" w:styleId="Default">
    <w:name w:val="Default"/>
    <w:rsid w:val="009218C4"/>
    <w:pPr>
      <w:autoSpaceDE w:val="0"/>
      <w:autoSpaceDN w:val="0"/>
      <w:adjustRightInd w:val="0"/>
      <w:spacing w:after="0" w:line="240" w:lineRule="auto"/>
    </w:pPr>
    <w:rPr>
      <w:rFonts w:ascii="Arial" w:hAnsi="Arial" w:cs="Arial"/>
      <w:color w:val="000000"/>
      <w:kern w:val="0"/>
      <w:sz w:val="24"/>
      <w:szCs w:val="24"/>
    </w:rPr>
  </w:style>
  <w:style w:type="character" w:styleId="UyteHipercze">
    <w:name w:val="FollowedHyperlink"/>
    <w:basedOn w:val="Domylnaczcionkaakapitu"/>
    <w:uiPriority w:val="99"/>
    <w:semiHidden/>
    <w:unhideWhenUsed/>
    <w:rsid w:val="00A961B8"/>
    <w:rPr>
      <w:color w:val="954F72" w:themeColor="followedHyperlink"/>
      <w:u w:val="single"/>
    </w:rPr>
  </w:style>
  <w:style w:type="paragraph" w:styleId="NormalnyWeb">
    <w:name w:val="Normal (Web)"/>
    <w:basedOn w:val="Normalny"/>
    <w:uiPriority w:val="99"/>
    <w:unhideWhenUsed/>
    <w:rsid w:val="00A55C18"/>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character" w:styleId="Pogrubienie">
    <w:name w:val="Strong"/>
    <w:basedOn w:val="Domylnaczcionkaakapitu"/>
    <w:uiPriority w:val="22"/>
    <w:qFormat/>
    <w:rsid w:val="00A55C18"/>
    <w:rPr>
      <w:b/>
      <w:bCs/>
    </w:rPr>
  </w:style>
  <w:style w:type="character" w:styleId="Uwydatnienie">
    <w:name w:val="Emphasis"/>
    <w:basedOn w:val="Domylnaczcionkaakapitu"/>
    <w:uiPriority w:val="20"/>
    <w:qFormat/>
    <w:rsid w:val="0023797D"/>
    <w:rPr>
      <w:i/>
      <w:iCs/>
    </w:rPr>
  </w:style>
  <w:style w:type="character" w:customStyle="1" w:styleId="Nagwek3Znak">
    <w:name w:val="Nagłówek 3 Znak"/>
    <w:basedOn w:val="Domylnaczcionkaakapitu"/>
    <w:link w:val="Nagwek3"/>
    <w:uiPriority w:val="9"/>
    <w:semiHidden/>
    <w:rsid w:val="006E416B"/>
    <w:rPr>
      <w:rFonts w:asciiTheme="majorHAnsi" w:eastAsiaTheme="majorEastAsia" w:hAnsiTheme="majorHAnsi" w:cstheme="majorBidi"/>
      <w:color w:val="1F3763" w:themeColor="accent1" w:themeShade="7F"/>
      <w:sz w:val="24"/>
      <w:szCs w:val="24"/>
    </w:rPr>
  </w:style>
  <w:style w:type="character" w:customStyle="1" w:styleId="r-b88u0q">
    <w:name w:val="r-b88u0q"/>
    <w:basedOn w:val="Domylnaczcionkaakapitu"/>
    <w:rsid w:val="007C2766"/>
  </w:style>
  <w:style w:type="paragraph" w:styleId="Tekstpodstawowy">
    <w:name w:val="Body Text"/>
    <w:basedOn w:val="Normalny"/>
    <w:link w:val="TekstpodstawowyZnak"/>
    <w:uiPriority w:val="1"/>
    <w:qFormat/>
    <w:rsid w:val="00D5646A"/>
    <w:pPr>
      <w:widowControl w:val="0"/>
      <w:autoSpaceDE w:val="0"/>
      <w:autoSpaceDN w:val="0"/>
      <w:spacing w:after="0" w:line="240" w:lineRule="auto"/>
      <w:ind w:left="116"/>
    </w:pPr>
    <w:rPr>
      <w:rFonts w:ascii="Calibri" w:eastAsia="Calibri" w:hAnsi="Calibri" w:cs="Calibri"/>
      <w:kern w:val="0"/>
      <w14:ligatures w14:val="none"/>
    </w:rPr>
  </w:style>
  <w:style w:type="character" w:customStyle="1" w:styleId="TekstpodstawowyZnak">
    <w:name w:val="Tekst podstawowy Znak"/>
    <w:basedOn w:val="Domylnaczcionkaakapitu"/>
    <w:link w:val="Tekstpodstawowy"/>
    <w:uiPriority w:val="1"/>
    <w:rsid w:val="00D5646A"/>
    <w:rPr>
      <w:rFonts w:ascii="Calibri" w:eastAsia="Calibri" w:hAnsi="Calibri" w:cs="Calibri"/>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105913">
      <w:bodyDiv w:val="1"/>
      <w:marLeft w:val="0"/>
      <w:marRight w:val="0"/>
      <w:marTop w:val="0"/>
      <w:marBottom w:val="0"/>
      <w:divBdr>
        <w:top w:val="none" w:sz="0" w:space="0" w:color="auto"/>
        <w:left w:val="none" w:sz="0" w:space="0" w:color="auto"/>
        <w:bottom w:val="none" w:sz="0" w:space="0" w:color="auto"/>
        <w:right w:val="none" w:sz="0" w:space="0" w:color="auto"/>
      </w:divBdr>
    </w:div>
    <w:div w:id="73087082">
      <w:bodyDiv w:val="1"/>
      <w:marLeft w:val="0"/>
      <w:marRight w:val="0"/>
      <w:marTop w:val="0"/>
      <w:marBottom w:val="0"/>
      <w:divBdr>
        <w:top w:val="none" w:sz="0" w:space="0" w:color="auto"/>
        <w:left w:val="none" w:sz="0" w:space="0" w:color="auto"/>
        <w:bottom w:val="none" w:sz="0" w:space="0" w:color="auto"/>
        <w:right w:val="none" w:sz="0" w:space="0" w:color="auto"/>
      </w:divBdr>
    </w:div>
    <w:div w:id="153228878">
      <w:bodyDiv w:val="1"/>
      <w:marLeft w:val="0"/>
      <w:marRight w:val="0"/>
      <w:marTop w:val="0"/>
      <w:marBottom w:val="0"/>
      <w:divBdr>
        <w:top w:val="none" w:sz="0" w:space="0" w:color="auto"/>
        <w:left w:val="none" w:sz="0" w:space="0" w:color="auto"/>
        <w:bottom w:val="none" w:sz="0" w:space="0" w:color="auto"/>
        <w:right w:val="none" w:sz="0" w:space="0" w:color="auto"/>
      </w:divBdr>
    </w:div>
    <w:div w:id="168759533">
      <w:bodyDiv w:val="1"/>
      <w:marLeft w:val="0"/>
      <w:marRight w:val="0"/>
      <w:marTop w:val="0"/>
      <w:marBottom w:val="0"/>
      <w:divBdr>
        <w:top w:val="none" w:sz="0" w:space="0" w:color="auto"/>
        <w:left w:val="none" w:sz="0" w:space="0" w:color="auto"/>
        <w:bottom w:val="none" w:sz="0" w:space="0" w:color="auto"/>
        <w:right w:val="none" w:sz="0" w:space="0" w:color="auto"/>
      </w:divBdr>
    </w:div>
    <w:div w:id="243220798">
      <w:bodyDiv w:val="1"/>
      <w:marLeft w:val="0"/>
      <w:marRight w:val="0"/>
      <w:marTop w:val="0"/>
      <w:marBottom w:val="0"/>
      <w:divBdr>
        <w:top w:val="none" w:sz="0" w:space="0" w:color="auto"/>
        <w:left w:val="none" w:sz="0" w:space="0" w:color="auto"/>
        <w:bottom w:val="none" w:sz="0" w:space="0" w:color="auto"/>
        <w:right w:val="none" w:sz="0" w:space="0" w:color="auto"/>
      </w:divBdr>
    </w:div>
    <w:div w:id="281159497">
      <w:bodyDiv w:val="1"/>
      <w:marLeft w:val="0"/>
      <w:marRight w:val="0"/>
      <w:marTop w:val="0"/>
      <w:marBottom w:val="0"/>
      <w:divBdr>
        <w:top w:val="none" w:sz="0" w:space="0" w:color="auto"/>
        <w:left w:val="none" w:sz="0" w:space="0" w:color="auto"/>
        <w:bottom w:val="none" w:sz="0" w:space="0" w:color="auto"/>
        <w:right w:val="none" w:sz="0" w:space="0" w:color="auto"/>
      </w:divBdr>
    </w:div>
    <w:div w:id="286357666">
      <w:bodyDiv w:val="1"/>
      <w:marLeft w:val="0"/>
      <w:marRight w:val="0"/>
      <w:marTop w:val="0"/>
      <w:marBottom w:val="0"/>
      <w:divBdr>
        <w:top w:val="none" w:sz="0" w:space="0" w:color="auto"/>
        <w:left w:val="none" w:sz="0" w:space="0" w:color="auto"/>
        <w:bottom w:val="none" w:sz="0" w:space="0" w:color="auto"/>
        <w:right w:val="none" w:sz="0" w:space="0" w:color="auto"/>
      </w:divBdr>
    </w:div>
    <w:div w:id="361515128">
      <w:bodyDiv w:val="1"/>
      <w:marLeft w:val="0"/>
      <w:marRight w:val="0"/>
      <w:marTop w:val="0"/>
      <w:marBottom w:val="0"/>
      <w:divBdr>
        <w:top w:val="none" w:sz="0" w:space="0" w:color="auto"/>
        <w:left w:val="none" w:sz="0" w:space="0" w:color="auto"/>
        <w:bottom w:val="none" w:sz="0" w:space="0" w:color="auto"/>
        <w:right w:val="none" w:sz="0" w:space="0" w:color="auto"/>
      </w:divBdr>
    </w:div>
    <w:div w:id="363599136">
      <w:bodyDiv w:val="1"/>
      <w:marLeft w:val="0"/>
      <w:marRight w:val="0"/>
      <w:marTop w:val="0"/>
      <w:marBottom w:val="0"/>
      <w:divBdr>
        <w:top w:val="none" w:sz="0" w:space="0" w:color="auto"/>
        <w:left w:val="none" w:sz="0" w:space="0" w:color="auto"/>
        <w:bottom w:val="none" w:sz="0" w:space="0" w:color="auto"/>
        <w:right w:val="none" w:sz="0" w:space="0" w:color="auto"/>
      </w:divBdr>
    </w:div>
    <w:div w:id="404492087">
      <w:bodyDiv w:val="1"/>
      <w:marLeft w:val="0"/>
      <w:marRight w:val="0"/>
      <w:marTop w:val="0"/>
      <w:marBottom w:val="0"/>
      <w:divBdr>
        <w:top w:val="none" w:sz="0" w:space="0" w:color="auto"/>
        <w:left w:val="none" w:sz="0" w:space="0" w:color="auto"/>
        <w:bottom w:val="none" w:sz="0" w:space="0" w:color="auto"/>
        <w:right w:val="none" w:sz="0" w:space="0" w:color="auto"/>
      </w:divBdr>
    </w:div>
    <w:div w:id="473137131">
      <w:bodyDiv w:val="1"/>
      <w:marLeft w:val="0"/>
      <w:marRight w:val="0"/>
      <w:marTop w:val="0"/>
      <w:marBottom w:val="0"/>
      <w:divBdr>
        <w:top w:val="none" w:sz="0" w:space="0" w:color="auto"/>
        <w:left w:val="none" w:sz="0" w:space="0" w:color="auto"/>
        <w:bottom w:val="none" w:sz="0" w:space="0" w:color="auto"/>
        <w:right w:val="none" w:sz="0" w:space="0" w:color="auto"/>
      </w:divBdr>
    </w:div>
    <w:div w:id="481508614">
      <w:bodyDiv w:val="1"/>
      <w:marLeft w:val="0"/>
      <w:marRight w:val="0"/>
      <w:marTop w:val="0"/>
      <w:marBottom w:val="0"/>
      <w:divBdr>
        <w:top w:val="none" w:sz="0" w:space="0" w:color="auto"/>
        <w:left w:val="none" w:sz="0" w:space="0" w:color="auto"/>
        <w:bottom w:val="none" w:sz="0" w:space="0" w:color="auto"/>
        <w:right w:val="none" w:sz="0" w:space="0" w:color="auto"/>
      </w:divBdr>
    </w:div>
    <w:div w:id="498696174">
      <w:bodyDiv w:val="1"/>
      <w:marLeft w:val="0"/>
      <w:marRight w:val="0"/>
      <w:marTop w:val="0"/>
      <w:marBottom w:val="0"/>
      <w:divBdr>
        <w:top w:val="none" w:sz="0" w:space="0" w:color="auto"/>
        <w:left w:val="none" w:sz="0" w:space="0" w:color="auto"/>
        <w:bottom w:val="none" w:sz="0" w:space="0" w:color="auto"/>
        <w:right w:val="none" w:sz="0" w:space="0" w:color="auto"/>
      </w:divBdr>
    </w:div>
    <w:div w:id="508494691">
      <w:bodyDiv w:val="1"/>
      <w:marLeft w:val="0"/>
      <w:marRight w:val="0"/>
      <w:marTop w:val="0"/>
      <w:marBottom w:val="0"/>
      <w:divBdr>
        <w:top w:val="none" w:sz="0" w:space="0" w:color="auto"/>
        <w:left w:val="none" w:sz="0" w:space="0" w:color="auto"/>
        <w:bottom w:val="none" w:sz="0" w:space="0" w:color="auto"/>
        <w:right w:val="none" w:sz="0" w:space="0" w:color="auto"/>
      </w:divBdr>
    </w:div>
    <w:div w:id="532117386">
      <w:bodyDiv w:val="1"/>
      <w:marLeft w:val="0"/>
      <w:marRight w:val="0"/>
      <w:marTop w:val="0"/>
      <w:marBottom w:val="0"/>
      <w:divBdr>
        <w:top w:val="none" w:sz="0" w:space="0" w:color="auto"/>
        <w:left w:val="none" w:sz="0" w:space="0" w:color="auto"/>
        <w:bottom w:val="none" w:sz="0" w:space="0" w:color="auto"/>
        <w:right w:val="none" w:sz="0" w:space="0" w:color="auto"/>
      </w:divBdr>
    </w:div>
    <w:div w:id="686443550">
      <w:bodyDiv w:val="1"/>
      <w:marLeft w:val="0"/>
      <w:marRight w:val="0"/>
      <w:marTop w:val="0"/>
      <w:marBottom w:val="0"/>
      <w:divBdr>
        <w:top w:val="none" w:sz="0" w:space="0" w:color="auto"/>
        <w:left w:val="none" w:sz="0" w:space="0" w:color="auto"/>
        <w:bottom w:val="none" w:sz="0" w:space="0" w:color="auto"/>
        <w:right w:val="none" w:sz="0" w:space="0" w:color="auto"/>
      </w:divBdr>
    </w:div>
    <w:div w:id="734280219">
      <w:bodyDiv w:val="1"/>
      <w:marLeft w:val="0"/>
      <w:marRight w:val="0"/>
      <w:marTop w:val="0"/>
      <w:marBottom w:val="0"/>
      <w:divBdr>
        <w:top w:val="none" w:sz="0" w:space="0" w:color="auto"/>
        <w:left w:val="none" w:sz="0" w:space="0" w:color="auto"/>
        <w:bottom w:val="none" w:sz="0" w:space="0" w:color="auto"/>
        <w:right w:val="none" w:sz="0" w:space="0" w:color="auto"/>
      </w:divBdr>
    </w:div>
    <w:div w:id="737242292">
      <w:bodyDiv w:val="1"/>
      <w:marLeft w:val="0"/>
      <w:marRight w:val="0"/>
      <w:marTop w:val="0"/>
      <w:marBottom w:val="0"/>
      <w:divBdr>
        <w:top w:val="none" w:sz="0" w:space="0" w:color="auto"/>
        <w:left w:val="none" w:sz="0" w:space="0" w:color="auto"/>
        <w:bottom w:val="none" w:sz="0" w:space="0" w:color="auto"/>
        <w:right w:val="none" w:sz="0" w:space="0" w:color="auto"/>
      </w:divBdr>
    </w:div>
    <w:div w:id="760953352">
      <w:bodyDiv w:val="1"/>
      <w:marLeft w:val="0"/>
      <w:marRight w:val="0"/>
      <w:marTop w:val="0"/>
      <w:marBottom w:val="0"/>
      <w:divBdr>
        <w:top w:val="none" w:sz="0" w:space="0" w:color="auto"/>
        <w:left w:val="none" w:sz="0" w:space="0" w:color="auto"/>
        <w:bottom w:val="none" w:sz="0" w:space="0" w:color="auto"/>
        <w:right w:val="none" w:sz="0" w:space="0" w:color="auto"/>
      </w:divBdr>
    </w:div>
    <w:div w:id="762920993">
      <w:bodyDiv w:val="1"/>
      <w:marLeft w:val="0"/>
      <w:marRight w:val="0"/>
      <w:marTop w:val="0"/>
      <w:marBottom w:val="0"/>
      <w:divBdr>
        <w:top w:val="none" w:sz="0" w:space="0" w:color="auto"/>
        <w:left w:val="none" w:sz="0" w:space="0" w:color="auto"/>
        <w:bottom w:val="none" w:sz="0" w:space="0" w:color="auto"/>
        <w:right w:val="none" w:sz="0" w:space="0" w:color="auto"/>
      </w:divBdr>
    </w:div>
    <w:div w:id="797795633">
      <w:bodyDiv w:val="1"/>
      <w:marLeft w:val="0"/>
      <w:marRight w:val="0"/>
      <w:marTop w:val="0"/>
      <w:marBottom w:val="0"/>
      <w:divBdr>
        <w:top w:val="none" w:sz="0" w:space="0" w:color="auto"/>
        <w:left w:val="none" w:sz="0" w:space="0" w:color="auto"/>
        <w:bottom w:val="none" w:sz="0" w:space="0" w:color="auto"/>
        <w:right w:val="none" w:sz="0" w:space="0" w:color="auto"/>
      </w:divBdr>
    </w:div>
    <w:div w:id="825820837">
      <w:bodyDiv w:val="1"/>
      <w:marLeft w:val="0"/>
      <w:marRight w:val="0"/>
      <w:marTop w:val="0"/>
      <w:marBottom w:val="0"/>
      <w:divBdr>
        <w:top w:val="none" w:sz="0" w:space="0" w:color="auto"/>
        <w:left w:val="none" w:sz="0" w:space="0" w:color="auto"/>
        <w:bottom w:val="none" w:sz="0" w:space="0" w:color="auto"/>
        <w:right w:val="none" w:sz="0" w:space="0" w:color="auto"/>
      </w:divBdr>
      <w:divsChild>
        <w:div w:id="2018996113">
          <w:marLeft w:val="547"/>
          <w:marRight w:val="0"/>
          <w:marTop w:val="0"/>
          <w:marBottom w:val="0"/>
          <w:divBdr>
            <w:top w:val="none" w:sz="0" w:space="0" w:color="auto"/>
            <w:left w:val="none" w:sz="0" w:space="0" w:color="auto"/>
            <w:bottom w:val="none" w:sz="0" w:space="0" w:color="auto"/>
            <w:right w:val="none" w:sz="0" w:space="0" w:color="auto"/>
          </w:divBdr>
        </w:div>
        <w:div w:id="1468741055">
          <w:marLeft w:val="547"/>
          <w:marRight w:val="0"/>
          <w:marTop w:val="0"/>
          <w:marBottom w:val="0"/>
          <w:divBdr>
            <w:top w:val="none" w:sz="0" w:space="0" w:color="auto"/>
            <w:left w:val="none" w:sz="0" w:space="0" w:color="auto"/>
            <w:bottom w:val="none" w:sz="0" w:space="0" w:color="auto"/>
            <w:right w:val="none" w:sz="0" w:space="0" w:color="auto"/>
          </w:divBdr>
        </w:div>
        <w:div w:id="568002377">
          <w:marLeft w:val="547"/>
          <w:marRight w:val="0"/>
          <w:marTop w:val="0"/>
          <w:marBottom w:val="0"/>
          <w:divBdr>
            <w:top w:val="none" w:sz="0" w:space="0" w:color="auto"/>
            <w:left w:val="none" w:sz="0" w:space="0" w:color="auto"/>
            <w:bottom w:val="none" w:sz="0" w:space="0" w:color="auto"/>
            <w:right w:val="none" w:sz="0" w:space="0" w:color="auto"/>
          </w:divBdr>
        </w:div>
        <w:div w:id="1703095104">
          <w:marLeft w:val="547"/>
          <w:marRight w:val="0"/>
          <w:marTop w:val="0"/>
          <w:marBottom w:val="0"/>
          <w:divBdr>
            <w:top w:val="none" w:sz="0" w:space="0" w:color="auto"/>
            <w:left w:val="none" w:sz="0" w:space="0" w:color="auto"/>
            <w:bottom w:val="none" w:sz="0" w:space="0" w:color="auto"/>
            <w:right w:val="none" w:sz="0" w:space="0" w:color="auto"/>
          </w:divBdr>
        </w:div>
        <w:div w:id="374552057">
          <w:marLeft w:val="547"/>
          <w:marRight w:val="0"/>
          <w:marTop w:val="0"/>
          <w:marBottom w:val="0"/>
          <w:divBdr>
            <w:top w:val="none" w:sz="0" w:space="0" w:color="auto"/>
            <w:left w:val="none" w:sz="0" w:space="0" w:color="auto"/>
            <w:bottom w:val="none" w:sz="0" w:space="0" w:color="auto"/>
            <w:right w:val="none" w:sz="0" w:space="0" w:color="auto"/>
          </w:divBdr>
        </w:div>
      </w:divsChild>
    </w:div>
    <w:div w:id="831063661">
      <w:bodyDiv w:val="1"/>
      <w:marLeft w:val="0"/>
      <w:marRight w:val="0"/>
      <w:marTop w:val="0"/>
      <w:marBottom w:val="0"/>
      <w:divBdr>
        <w:top w:val="none" w:sz="0" w:space="0" w:color="auto"/>
        <w:left w:val="none" w:sz="0" w:space="0" w:color="auto"/>
        <w:bottom w:val="none" w:sz="0" w:space="0" w:color="auto"/>
        <w:right w:val="none" w:sz="0" w:space="0" w:color="auto"/>
      </w:divBdr>
    </w:div>
    <w:div w:id="831683906">
      <w:bodyDiv w:val="1"/>
      <w:marLeft w:val="0"/>
      <w:marRight w:val="0"/>
      <w:marTop w:val="0"/>
      <w:marBottom w:val="0"/>
      <w:divBdr>
        <w:top w:val="none" w:sz="0" w:space="0" w:color="auto"/>
        <w:left w:val="none" w:sz="0" w:space="0" w:color="auto"/>
        <w:bottom w:val="none" w:sz="0" w:space="0" w:color="auto"/>
        <w:right w:val="none" w:sz="0" w:space="0" w:color="auto"/>
      </w:divBdr>
    </w:div>
    <w:div w:id="859047486">
      <w:bodyDiv w:val="1"/>
      <w:marLeft w:val="0"/>
      <w:marRight w:val="0"/>
      <w:marTop w:val="0"/>
      <w:marBottom w:val="0"/>
      <w:divBdr>
        <w:top w:val="none" w:sz="0" w:space="0" w:color="auto"/>
        <w:left w:val="none" w:sz="0" w:space="0" w:color="auto"/>
        <w:bottom w:val="none" w:sz="0" w:space="0" w:color="auto"/>
        <w:right w:val="none" w:sz="0" w:space="0" w:color="auto"/>
      </w:divBdr>
    </w:div>
    <w:div w:id="891766150">
      <w:bodyDiv w:val="1"/>
      <w:marLeft w:val="0"/>
      <w:marRight w:val="0"/>
      <w:marTop w:val="0"/>
      <w:marBottom w:val="0"/>
      <w:divBdr>
        <w:top w:val="none" w:sz="0" w:space="0" w:color="auto"/>
        <w:left w:val="none" w:sz="0" w:space="0" w:color="auto"/>
        <w:bottom w:val="none" w:sz="0" w:space="0" w:color="auto"/>
        <w:right w:val="none" w:sz="0" w:space="0" w:color="auto"/>
      </w:divBdr>
    </w:div>
    <w:div w:id="928586412">
      <w:bodyDiv w:val="1"/>
      <w:marLeft w:val="0"/>
      <w:marRight w:val="0"/>
      <w:marTop w:val="0"/>
      <w:marBottom w:val="0"/>
      <w:divBdr>
        <w:top w:val="none" w:sz="0" w:space="0" w:color="auto"/>
        <w:left w:val="none" w:sz="0" w:space="0" w:color="auto"/>
        <w:bottom w:val="none" w:sz="0" w:space="0" w:color="auto"/>
        <w:right w:val="none" w:sz="0" w:space="0" w:color="auto"/>
      </w:divBdr>
      <w:divsChild>
        <w:div w:id="257761182">
          <w:marLeft w:val="547"/>
          <w:marRight w:val="0"/>
          <w:marTop w:val="0"/>
          <w:marBottom w:val="0"/>
          <w:divBdr>
            <w:top w:val="none" w:sz="0" w:space="0" w:color="auto"/>
            <w:left w:val="none" w:sz="0" w:space="0" w:color="auto"/>
            <w:bottom w:val="none" w:sz="0" w:space="0" w:color="auto"/>
            <w:right w:val="none" w:sz="0" w:space="0" w:color="auto"/>
          </w:divBdr>
        </w:div>
        <w:div w:id="1560247313">
          <w:marLeft w:val="547"/>
          <w:marRight w:val="0"/>
          <w:marTop w:val="0"/>
          <w:marBottom w:val="0"/>
          <w:divBdr>
            <w:top w:val="none" w:sz="0" w:space="0" w:color="auto"/>
            <w:left w:val="none" w:sz="0" w:space="0" w:color="auto"/>
            <w:bottom w:val="none" w:sz="0" w:space="0" w:color="auto"/>
            <w:right w:val="none" w:sz="0" w:space="0" w:color="auto"/>
          </w:divBdr>
        </w:div>
        <w:div w:id="1129398203">
          <w:marLeft w:val="547"/>
          <w:marRight w:val="0"/>
          <w:marTop w:val="0"/>
          <w:marBottom w:val="0"/>
          <w:divBdr>
            <w:top w:val="none" w:sz="0" w:space="0" w:color="auto"/>
            <w:left w:val="none" w:sz="0" w:space="0" w:color="auto"/>
            <w:bottom w:val="none" w:sz="0" w:space="0" w:color="auto"/>
            <w:right w:val="none" w:sz="0" w:space="0" w:color="auto"/>
          </w:divBdr>
        </w:div>
        <w:div w:id="2042394144">
          <w:marLeft w:val="547"/>
          <w:marRight w:val="0"/>
          <w:marTop w:val="0"/>
          <w:marBottom w:val="0"/>
          <w:divBdr>
            <w:top w:val="none" w:sz="0" w:space="0" w:color="auto"/>
            <w:left w:val="none" w:sz="0" w:space="0" w:color="auto"/>
            <w:bottom w:val="none" w:sz="0" w:space="0" w:color="auto"/>
            <w:right w:val="none" w:sz="0" w:space="0" w:color="auto"/>
          </w:divBdr>
        </w:div>
        <w:div w:id="365564327">
          <w:marLeft w:val="547"/>
          <w:marRight w:val="0"/>
          <w:marTop w:val="0"/>
          <w:marBottom w:val="0"/>
          <w:divBdr>
            <w:top w:val="none" w:sz="0" w:space="0" w:color="auto"/>
            <w:left w:val="none" w:sz="0" w:space="0" w:color="auto"/>
            <w:bottom w:val="none" w:sz="0" w:space="0" w:color="auto"/>
            <w:right w:val="none" w:sz="0" w:space="0" w:color="auto"/>
          </w:divBdr>
        </w:div>
      </w:divsChild>
    </w:div>
    <w:div w:id="1010136199">
      <w:bodyDiv w:val="1"/>
      <w:marLeft w:val="0"/>
      <w:marRight w:val="0"/>
      <w:marTop w:val="0"/>
      <w:marBottom w:val="0"/>
      <w:divBdr>
        <w:top w:val="none" w:sz="0" w:space="0" w:color="auto"/>
        <w:left w:val="none" w:sz="0" w:space="0" w:color="auto"/>
        <w:bottom w:val="none" w:sz="0" w:space="0" w:color="auto"/>
        <w:right w:val="none" w:sz="0" w:space="0" w:color="auto"/>
      </w:divBdr>
    </w:div>
    <w:div w:id="1047027991">
      <w:bodyDiv w:val="1"/>
      <w:marLeft w:val="0"/>
      <w:marRight w:val="0"/>
      <w:marTop w:val="0"/>
      <w:marBottom w:val="0"/>
      <w:divBdr>
        <w:top w:val="none" w:sz="0" w:space="0" w:color="auto"/>
        <w:left w:val="none" w:sz="0" w:space="0" w:color="auto"/>
        <w:bottom w:val="none" w:sz="0" w:space="0" w:color="auto"/>
        <w:right w:val="none" w:sz="0" w:space="0" w:color="auto"/>
      </w:divBdr>
    </w:div>
    <w:div w:id="1056781398">
      <w:bodyDiv w:val="1"/>
      <w:marLeft w:val="0"/>
      <w:marRight w:val="0"/>
      <w:marTop w:val="0"/>
      <w:marBottom w:val="0"/>
      <w:divBdr>
        <w:top w:val="none" w:sz="0" w:space="0" w:color="auto"/>
        <w:left w:val="none" w:sz="0" w:space="0" w:color="auto"/>
        <w:bottom w:val="none" w:sz="0" w:space="0" w:color="auto"/>
        <w:right w:val="none" w:sz="0" w:space="0" w:color="auto"/>
      </w:divBdr>
    </w:div>
    <w:div w:id="1119837015">
      <w:bodyDiv w:val="1"/>
      <w:marLeft w:val="0"/>
      <w:marRight w:val="0"/>
      <w:marTop w:val="0"/>
      <w:marBottom w:val="0"/>
      <w:divBdr>
        <w:top w:val="none" w:sz="0" w:space="0" w:color="auto"/>
        <w:left w:val="none" w:sz="0" w:space="0" w:color="auto"/>
        <w:bottom w:val="none" w:sz="0" w:space="0" w:color="auto"/>
        <w:right w:val="none" w:sz="0" w:space="0" w:color="auto"/>
      </w:divBdr>
    </w:div>
    <w:div w:id="1203983631">
      <w:bodyDiv w:val="1"/>
      <w:marLeft w:val="0"/>
      <w:marRight w:val="0"/>
      <w:marTop w:val="0"/>
      <w:marBottom w:val="0"/>
      <w:divBdr>
        <w:top w:val="none" w:sz="0" w:space="0" w:color="auto"/>
        <w:left w:val="none" w:sz="0" w:space="0" w:color="auto"/>
        <w:bottom w:val="none" w:sz="0" w:space="0" w:color="auto"/>
        <w:right w:val="none" w:sz="0" w:space="0" w:color="auto"/>
      </w:divBdr>
    </w:div>
    <w:div w:id="1307978191">
      <w:bodyDiv w:val="1"/>
      <w:marLeft w:val="0"/>
      <w:marRight w:val="0"/>
      <w:marTop w:val="0"/>
      <w:marBottom w:val="0"/>
      <w:divBdr>
        <w:top w:val="none" w:sz="0" w:space="0" w:color="auto"/>
        <w:left w:val="none" w:sz="0" w:space="0" w:color="auto"/>
        <w:bottom w:val="none" w:sz="0" w:space="0" w:color="auto"/>
        <w:right w:val="none" w:sz="0" w:space="0" w:color="auto"/>
      </w:divBdr>
    </w:div>
    <w:div w:id="1379360274">
      <w:bodyDiv w:val="1"/>
      <w:marLeft w:val="0"/>
      <w:marRight w:val="0"/>
      <w:marTop w:val="0"/>
      <w:marBottom w:val="0"/>
      <w:divBdr>
        <w:top w:val="none" w:sz="0" w:space="0" w:color="auto"/>
        <w:left w:val="none" w:sz="0" w:space="0" w:color="auto"/>
        <w:bottom w:val="none" w:sz="0" w:space="0" w:color="auto"/>
        <w:right w:val="none" w:sz="0" w:space="0" w:color="auto"/>
      </w:divBdr>
    </w:div>
    <w:div w:id="1426341754">
      <w:bodyDiv w:val="1"/>
      <w:marLeft w:val="0"/>
      <w:marRight w:val="0"/>
      <w:marTop w:val="0"/>
      <w:marBottom w:val="0"/>
      <w:divBdr>
        <w:top w:val="none" w:sz="0" w:space="0" w:color="auto"/>
        <w:left w:val="none" w:sz="0" w:space="0" w:color="auto"/>
        <w:bottom w:val="none" w:sz="0" w:space="0" w:color="auto"/>
        <w:right w:val="none" w:sz="0" w:space="0" w:color="auto"/>
      </w:divBdr>
    </w:div>
    <w:div w:id="1441796136">
      <w:bodyDiv w:val="1"/>
      <w:marLeft w:val="0"/>
      <w:marRight w:val="0"/>
      <w:marTop w:val="0"/>
      <w:marBottom w:val="0"/>
      <w:divBdr>
        <w:top w:val="none" w:sz="0" w:space="0" w:color="auto"/>
        <w:left w:val="none" w:sz="0" w:space="0" w:color="auto"/>
        <w:bottom w:val="none" w:sz="0" w:space="0" w:color="auto"/>
        <w:right w:val="none" w:sz="0" w:space="0" w:color="auto"/>
      </w:divBdr>
    </w:div>
    <w:div w:id="1455903989">
      <w:bodyDiv w:val="1"/>
      <w:marLeft w:val="0"/>
      <w:marRight w:val="0"/>
      <w:marTop w:val="0"/>
      <w:marBottom w:val="0"/>
      <w:divBdr>
        <w:top w:val="none" w:sz="0" w:space="0" w:color="auto"/>
        <w:left w:val="none" w:sz="0" w:space="0" w:color="auto"/>
        <w:bottom w:val="none" w:sz="0" w:space="0" w:color="auto"/>
        <w:right w:val="none" w:sz="0" w:space="0" w:color="auto"/>
      </w:divBdr>
    </w:div>
    <w:div w:id="1459833240">
      <w:bodyDiv w:val="1"/>
      <w:marLeft w:val="0"/>
      <w:marRight w:val="0"/>
      <w:marTop w:val="0"/>
      <w:marBottom w:val="0"/>
      <w:divBdr>
        <w:top w:val="none" w:sz="0" w:space="0" w:color="auto"/>
        <w:left w:val="none" w:sz="0" w:space="0" w:color="auto"/>
        <w:bottom w:val="none" w:sz="0" w:space="0" w:color="auto"/>
        <w:right w:val="none" w:sz="0" w:space="0" w:color="auto"/>
      </w:divBdr>
    </w:div>
    <w:div w:id="1465856076">
      <w:bodyDiv w:val="1"/>
      <w:marLeft w:val="0"/>
      <w:marRight w:val="0"/>
      <w:marTop w:val="0"/>
      <w:marBottom w:val="0"/>
      <w:divBdr>
        <w:top w:val="none" w:sz="0" w:space="0" w:color="auto"/>
        <w:left w:val="none" w:sz="0" w:space="0" w:color="auto"/>
        <w:bottom w:val="none" w:sz="0" w:space="0" w:color="auto"/>
        <w:right w:val="none" w:sz="0" w:space="0" w:color="auto"/>
      </w:divBdr>
    </w:div>
    <w:div w:id="1466700587">
      <w:bodyDiv w:val="1"/>
      <w:marLeft w:val="0"/>
      <w:marRight w:val="0"/>
      <w:marTop w:val="0"/>
      <w:marBottom w:val="0"/>
      <w:divBdr>
        <w:top w:val="none" w:sz="0" w:space="0" w:color="auto"/>
        <w:left w:val="none" w:sz="0" w:space="0" w:color="auto"/>
        <w:bottom w:val="none" w:sz="0" w:space="0" w:color="auto"/>
        <w:right w:val="none" w:sz="0" w:space="0" w:color="auto"/>
      </w:divBdr>
    </w:div>
    <w:div w:id="1469668044">
      <w:bodyDiv w:val="1"/>
      <w:marLeft w:val="0"/>
      <w:marRight w:val="0"/>
      <w:marTop w:val="0"/>
      <w:marBottom w:val="0"/>
      <w:divBdr>
        <w:top w:val="none" w:sz="0" w:space="0" w:color="auto"/>
        <w:left w:val="none" w:sz="0" w:space="0" w:color="auto"/>
        <w:bottom w:val="none" w:sz="0" w:space="0" w:color="auto"/>
        <w:right w:val="none" w:sz="0" w:space="0" w:color="auto"/>
      </w:divBdr>
    </w:div>
    <w:div w:id="1480153779">
      <w:bodyDiv w:val="1"/>
      <w:marLeft w:val="0"/>
      <w:marRight w:val="0"/>
      <w:marTop w:val="0"/>
      <w:marBottom w:val="0"/>
      <w:divBdr>
        <w:top w:val="none" w:sz="0" w:space="0" w:color="auto"/>
        <w:left w:val="none" w:sz="0" w:space="0" w:color="auto"/>
        <w:bottom w:val="none" w:sz="0" w:space="0" w:color="auto"/>
        <w:right w:val="none" w:sz="0" w:space="0" w:color="auto"/>
      </w:divBdr>
    </w:div>
    <w:div w:id="1519853782">
      <w:bodyDiv w:val="1"/>
      <w:marLeft w:val="0"/>
      <w:marRight w:val="0"/>
      <w:marTop w:val="0"/>
      <w:marBottom w:val="0"/>
      <w:divBdr>
        <w:top w:val="none" w:sz="0" w:space="0" w:color="auto"/>
        <w:left w:val="none" w:sz="0" w:space="0" w:color="auto"/>
        <w:bottom w:val="none" w:sz="0" w:space="0" w:color="auto"/>
        <w:right w:val="none" w:sz="0" w:space="0" w:color="auto"/>
      </w:divBdr>
    </w:div>
    <w:div w:id="1556164111">
      <w:bodyDiv w:val="1"/>
      <w:marLeft w:val="0"/>
      <w:marRight w:val="0"/>
      <w:marTop w:val="0"/>
      <w:marBottom w:val="0"/>
      <w:divBdr>
        <w:top w:val="none" w:sz="0" w:space="0" w:color="auto"/>
        <w:left w:val="none" w:sz="0" w:space="0" w:color="auto"/>
        <w:bottom w:val="none" w:sz="0" w:space="0" w:color="auto"/>
        <w:right w:val="none" w:sz="0" w:space="0" w:color="auto"/>
      </w:divBdr>
    </w:div>
    <w:div w:id="1571844210">
      <w:bodyDiv w:val="1"/>
      <w:marLeft w:val="0"/>
      <w:marRight w:val="0"/>
      <w:marTop w:val="0"/>
      <w:marBottom w:val="0"/>
      <w:divBdr>
        <w:top w:val="none" w:sz="0" w:space="0" w:color="auto"/>
        <w:left w:val="none" w:sz="0" w:space="0" w:color="auto"/>
        <w:bottom w:val="none" w:sz="0" w:space="0" w:color="auto"/>
        <w:right w:val="none" w:sz="0" w:space="0" w:color="auto"/>
      </w:divBdr>
    </w:div>
    <w:div w:id="1619793260">
      <w:bodyDiv w:val="1"/>
      <w:marLeft w:val="0"/>
      <w:marRight w:val="0"/>
      <w:marTop w:val="0"/>
      <w:marBottom w:val="0"/>
      <w:divBdr>
        <w:top w:val="none" w:sz="0" w:space="0" w:color="auto"/>
        <w:left w:val="none" w:sz="0" w:space="0" w:color="auto"/>
        <w:bottom w:val="none" w:sz="0" w:space="0" w:color="auto"/>
        <w:right w:val="none" w:sz="0" w:space="0" w:color="auto"/>
      </w:divBdr>
    </w:div>
    <w:div w:id="1655841541">
      <w:bodyDiv w:val="1"/>
      <w:marLeft w:val="0"/>
      <w:marRight w:val="0"/>
      <w:marTop w:val="0"/>
      <w:marBottom w:val="0"/>
      <w:divBdr>
        <w:top w:val="none" w:sz="0" w:space="0" w:color="auto"/>
        <w:left w:val="none" w:sz="0" w:space="0" w:color="auto"/>
        <w:bottom w:val="none" w:sz="0" w:space="0" w:color="auto"/>
        <w:right w:val="none" w:sz="0" w:space="0" w:color="auto"/>
      </w:divBdr>
    </w:div>
    <w:div w:id="1689210286">
      <w:bodyDiv w:val="1"/>
      <w:marLeft w:val="0"/>
      <w:marRight w:val="0"/>
      <w:marTop w:val="0"/>
      <w:marBottom w:val="0"/>
      <w:divBdr>
        <w:top w:val="none" w:sz="0" w:space="0" w:color="auto"/>
        <w:left w:val="none" w:sz="0" w:space="0" w:color="auto"/>
        <w:bottom w:val="none" w:sz="0" w:space="0" w:color="auto"/>
        <w:right w:val="none" w:sz="0" w:space="0" w:color="auto"/>
      </w:divBdr>
    </w:div>
    <w:div w:id="1741710038">
      <w:bodyDiv w:val="1"/>
      <w:marLeft w:val="0"/>
      <w:marRight w:val="0"/>
      <w:marTop w:val="0"/>
      <w:marBottom w:val="0"/>
      <w:divBdr>
        <w:top w:val="none" w:sz="0" w:space="0" w:color="auto"/>
        <w:left w:val="none" w:sz="0" w:space="0" w:color="auto"/>
        <w:bottom w:val="none" w:sz="0" w:space="0" w:color="auto"/>
        <w:right w:val="none" w:sz="0" w:space="0" w:color="auto"/>
      </w:divBdr>
    </w:div>
    <w:div w:id="1749764867">
      <w:bodyDiv w:val="1"/>
      <w:marLeft w:val="0"/>
      <w:marRight w:val="0"/>
      <w:marTop w:val="0"/>
      <w:marBottom w:val="0"/>
      <w:divBdr>
        <w:top w:val="none" w:sz="0" w:space="0" w:color="auto"/>
        <w:left w:val="none" w:sz="0" w:space="0" w:color="auto"/>
        <w:bottom w:val="none" w:sz="0" w:space="0" w:color="auto"/>
        <w:right w:val="none" w:sz="0" w:space="0" w:color="auto"/>
      </w:divBdr>
    </w:div>
    <w:div w:id="1751350601">
      <w:bodyDiv w:val="1"/>
      <w:marLeft w:val="0"/>
      <w:marRight w:val="0"/>
      <w:marTop w:val="0"/>
      <w:marBottom w:val="0"/>
      <w:divBdr>
        <w:top w:val="none" w:sz="0" w:space="0" w:color="auto"/>
        <w:left w:val="none" w:sz="0" w:space="0" w:color="auto"/>
        <w:bottom w:val="none" w:sz="0" w:space="0" w:color="auto"/>
        <w:right w:val="none" w:sz="0" w:space="0" w:color="auto"/>
      </w:divBdr>
    </w:div>
    <w:div w:id="1782995033">
      <w:bodyDiv w:val="1"/>
      <w:marLeft w:val="0"/>
      <w:marRight w:val="0"/>
      <w:marTop w:val="0"/>
      <w:marBottom w:val="0"/>
      <w:divBdr>
        <w:top w:val="none" w:sz="0" w:space="0" w:color="auto"/>
        <w:left w:val="none" w:sz="0" w:space="0" w:color="auto"/>
        <w:bottom w:val="none" w:sz="0" w:space="0" w:color="auto"/>
        <w:right w:val="none" w:sz="0" w:space="0" w:color="auto"/>
      </w:divBdr>
    </w:div>
    <w:div w:id="1815561671">
      <w:bodyDiv w:val="1"/>
      <w:marLeft w:val="0"/>
      <w:marRight w:val="0"/>
      <w:marTop w:val="0"/>
      <w:marBottom w:val="0"/>
      <w:divBdr>
        <w:top w:val="none" w:sz="0" w:space="0" w:color="auto"/>
        <w:left w:val="none" w:sz="0" w:space="0" w:color="auto"/>
        <w:bottom w:val="none" w:sz="0" w:space="0" w:color="auto"/>
        <w:right w:val="none" w:sz="0" w:space="0" w:color="auto"/>
      </w:divBdr>
    </w:div>
    <w:div w:id="1816876589">
      <w:bodyDiv w:val="1"/>
      <w:marLeft w:val="0"/>
      <w:marRight w:val="0"/>
      <w:marTop w:val="0"/>
      <w:marBottom w:val="0"/>
      <w:divBdr>
        <w:top w:val="none" w:sz="0" w:space="0" w:color="auto"/>
        <w:left w:val="none" w:sz="0" w:space="0" w:color="auto"/>
        <w:bottom w:val="none" w:sz="0" w:space="0" w:color="auto"/>
        <w:right w:val="none" w:sz="0" w:space="0" w:color="auto"/>
      </w:divBdr>
    </w:div>
    <w:div w:id="1825851290">
      <w:bodyDiv w:val="1"/>
      <w:marLeft w:val="0"/>
      <w:marRight w:val="0"/>
      <w:marTop w:val="0"/>
      <w:marBottom w:val="0"/>
      <w:divBdr>
        <w:top w:val="none" w:sz="0" w:space="0" w:color="auto"/>
        <w:left w:val="none" w:sz="0" w:space="0" w:color="auto"/>
        <w:bottom w:val="none" w:sz="0" w:space="0" w:color="auto"/>
        <w:right w:val="none" w:sz="0" w:space="0" w:color="auto"/>
      </w:divBdr>
    </w:div>
    <w:div w:id="1828085577">
      <w:bodyDiv w:val="1"/>
      <w:marLeft w:val="0"/>
      <w:marRight w:val="0"/>
      <w:marTop w:val="0"/>
      <w:marBottom w:val="0"/>
      <w:divBdr>
        <w:top w:val="none" w:sz="0" w:space="0" w:color="auto"/>
        <w:left w:val="none" w:sz="0" w:space="0" w:color="auto"/>
        <w:bottom w:val="none" w:sz="0" w:space="0" w:color="auto"/>
        <w:right w:val="none" w:sz="0" w:space="0" w:color="auto"/>
      </w:divBdr>
    </w:div>
    <w:div w:id="1856571754">
      <w:bodyDiv w:val="1"/>
      <w:marLeft w:val="0"/>
      <w:marRight w:val="0"/>
      <w:marTop w:val="0"/>
      <w:marBottom w:val="0"/>
      <w:divBdr>
        <w:top w:val="none" w:sz="0" w:space="0" w:color="auto"/>
        <w:left w:val="none" w:sz="0" w:space="0" w:color="auto"/>
        <w:bottom w:val="none" w:sz="0" w:space="0" w:color="auto"/>
        <w:right w:val="none" w:sz="0" w:space="0" w:color="auto"/>
      </w:divBdr>
    </w:div>
    <w:div w:id="1911303421">
      <w:bodyDiv w:val="1"/>
      <w:marLeft w:val="0"/>
      <w:marRight w:val="0"/>
      <w:marTop w:val="0"/>
      <w:marBottom w:val="0"/>
      <w:divBdr>
        <w:top w:val="none" w:sz="0" w:space="0" w:color="auto"/>
        <w:left w:val="none" w:sz="0" w:space="0" w:color="auto"/>
        <w:bottom w:val="none" w:sz="0" w:space="0" w:color="auto"/>
        <w:right w:val="none" w:sz="0" w:space="0" w:color="auto"/>
      </w:divBdr>
    </w:div>
    <w:div w:id="1981036868">
      <w:bodyDiv w:val="1"/>
      <w:marLeft w:val="0"/>
      <w:marRight w:val="0"/>
      <w:marTop w:val="0"/>
      <w:marBottom w:val="0"/>
      <w:divBdr>
        <w:top w:val="none" w:sz="0" w:space="0" w:color="auto"/>
        <w:left w:val="none" w:sz="0" w:space="0" w:color="auto"/>
        <w:bottom w:val="none" w:sz="0" w:space="0" w:color="auto"/>
        <w:right w:val="none" w:sz="0" w:space="0" w:color="auto"/>
      </w:divBdr>
      <w:divsChild>
        <w:div w:id="1201472826">
          <w:marLeft w:val="360"/>
          <w:marRight w:val="0"/>
          <w:marTop w:val="200"/>
          <w:marBottom w:val="0"/>
          <w:divBdr>
            <w:top w:val="none" w:sz="0" w:space="0" w:color="auto"/>
            <w:left w:val="none" w:sz="0" w:space="0" w:color="auto"/>
            <w:bottom w:val="none" w:sz="0" w:space="0" w:color="auto"/>
            <w:right w:val="none" w:sz="0" w:space="0" w:color="auto"/>
          </w:divBdr>
        </w:div>
        <w:div w:id="333607620">
          <w:marLeft w:val="360"/>
          <w:marRight w:val="0"/>
          <w:marTop w:val="200"/>
          <w:marBottom w:val="0"/>
          <w:divBdr>
            <w:top w:val="none" w:sz="0" w:space="0" w:color="auto"/>
            <w:left w:val="none" w:sz="0" w:space="0" w:color="auto"/>
            <w:bottom w:val="none" w:sz="0" w:space="0" w:color="auto"/>
            <w:right w:val="none" w:sz="0" w:space="0" w:color="auto"/>
          </w:divBdr>
        </w:div>
      </w:divsChild>
    </w:div>
    <w:div w:id="1987394400">
      <w:bodyDiv w:val="1"/>
      <w:marLeft w:val="0"/>
      <w:marRight w:val="0"/>
      <w:marTop w:val="0"/>
      <w:marBottom w:val="0"/>
      <w:divBdr>
        <w:top w:val="none" w:sz="0" w:space="0" w:color="auto"/>
        <w:left w:val="none" w:sz="0" w:space="0" w:color="auto"/>
        <w:bottom w:val="none" w:sz="0" w:space="0" w:color="auto"/>
        <w:right w:val="none" w:sz="0" w:space="0" w:color="auto"/>
      </w:divBdr>
    </w:div>
    <w:div w:id="2122146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portpc.pl"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256</TotalTime>
  <Pages>8</Pages>
  <Words>2302</Words>
  <Characters>13813</Characters>
  <Application>Microsoft Office Word</Application>
  <DocSecurity>0</DocSecurity>
  <Lines>115</Lines>
  <Paragraphs>32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Joanna Jania</dc:creator>
  <cp:keywords/>
  <dc:description/>
  <cp:lastModifiedBy>Justyna Lis</cp:lastModifiedBy>
  <cp:revision>18</cp:revision>
  <dcterms:created xsi:type="dcterms:W3CDTF">2025-04-28T08:23:00Z</dcterms:created>
  <dcterms:modified xsi:type="dcterms:W3CDTF">2025-06-18T10:36:00Z</dcterms:modified>
</cp:coreProperties>
</file>