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2EA74" w14:textId="54C6E9B7" w:rsidR="007E31FB" w:rsidRDefault="007E31FB" w:rsidP="00F51B06">
      <w:pPr>
        <w:spacing w:line="240" w:lineRule="auto"/>
        <w:jc w:val="right"/>
        <w:rPr>
          <w:rFonts w:ascii="Calibri" w:hAnsi="Calibri" w:cs="Calibri"/>
        </w:rPr>
      </w:pPr>
      <w:r w:rsidRPr="007E31FB">
        <w:rPr>
          <w:rFonts w:ascii="Calibri" w:hAnsi="Calibri" w:cs="Calibri"/>
        </w:rPr>
        <w:t xml:space="preserve">Kraków, </w:t>
      </w:r>
      <w:r w:rsidR="006E425F">
        <w:rPr>
          <w:rFonts w:ascii="Calibri" w:hAnsi="Calibri" w:cs="Calibri"/>
        </w:rPr>
        <w:t>7</w:t>
      </w:r>
      <w:r w:rsidR="00E34539">
        <w:rPr>
          <w:rFonts w:ascii="Calibri" w:hAnsi="Calibri" w:cs="Calibri"/>
        </w:rPr>
        <w:t xml:space="preserve"> lipca</w:t>
      </w:r>
      <w:r w:rsidR="00D5646A">
        <w:rPr>
          <w:rFonts w:ascii="Calibri" w:hAnsi="Calibri" w:cs="Calibri"/>
        </w:rPr>
        <w:t xml:space="preserve"> 2025</w:t>
      </w:r>
      <w:r w:rsidRPr="007E31FB">
        <w:rPr>
          <w:rFonts w:ascii="Calibri" w:hAnsi="Calibri" w:cs="Calibri"/>
        </w:rPr>
        <w:t xml:space="preserve"> r.</w:t>
      </w:r>
    </w:p>
    <w:p w14:paraId="708D18B6" w14:textId="77777777" w:rsidR="007E31FB" w:rsidRPr="007E31FB" w:rsidRDefault="007E31FB" w:rsidP="007E31FB">
      <w:pPr>
        <w:spacing w:line="240" w:lineRule="auto"/>
        <w:jc w:val="right"/>
        <w:rPr>
          <w:rFonts w:ascii="Calibri" w:hAnsi="Calibri" w:cs="Calibri"/>
        </w:rPr>
      </w:pPr>
    </w:p>
    <w:p w14:paraId="09270C32" w14:textId="77777777" w:rsidR="00D20C12" w:rsidRPr="009C00F3" w:rsidRDefault="00D20C12" w:rsidP="00D20C12">
      <w:pPr>
        <w:rPr>
          <w:b/>
          <w:bCs/>
          <w:color w:val="4472C4" w:themeColor="accent1"/>
          <w:sz w:val="32"/>
          <w:szCs w:val="32"/>
        </w:rPr>
      </w:pPr>
      <w:r w:rsidRPr="009C00F3">
        <w:rPr>
          <w:b/>
          <w:bCs/>
          <w:color w:val="4472C4" w:themeColor="accent1"/>
          <w:sz w:val="32"/>
          <w:szCs w:val="32"/>
        </w:rPr>
        <w:t>Gruntowe pompy ciepła – czas docenić ich potencjał</w:t>
      </w:r>
    </w:p>
    <w:p w14:paraId="3A0B9C1A" w14:textId="38584E64" w:rsidR="00D20C12" w:rsidRPr="00410310" w:rsidRDefault="00D20C12" w:rsidP="00D20C12">
      <w:pPr>
        <w:rPr>
          <w:b/>
          <w:bCs/>
        </w:rPr>
      </w:pPr>
      <w:r w:rsidRPr="00410310">
        <w:rPr>
          <w:b/>
          <w:bCs/>
        </w:rPr>
        <w:t>W dyskusjach o zasobach energetycznych, rozwoju OZE i kosztach zaopatrzenia budynków w ciepło wciąż zbyt rzadko mówi się o geotermii. Jeśli już o niej mowa, to zwykle w kontekście dużych i bardzo drogich projektów związanych z geotermią głęboką. Tymczasem zdecydowanie większe możliwości daje nam dziś geotermia płytka – z jej zasobów coraz powszechniej korzystamy dzięki gruntowym pompom ciepła. Jak szacuje</w:t>
      </w:r>
      <w:r>
        <w:rPr>
          <w:b/>
          <w:bCs/>
        </w:rPr>
        <w:t xml:space="preserve"> Polska Organizacja Rozwoju Technologii Pomp Ciepła</w:t>
      </w:r>
      <w:r w:rsidRPr="00410310">
        <w:rPr>
          <w:b/>
          <w:bCs/>
        </w:rPr>
        <w:t>, na koniec 2023 r. skumulowana moc grzewcza takich instalacji</w:t>
      </w:r>
      <w:r>
        <w:rPr>
          <w:b/>
          <w:bCs/>
        </w:rPr>
        <w:t xml:space="preserve"> </w:t>
      </w:r>
      <w:r w:rsidR="006411F3">
        <w:rPr>
          <w:b/>
          <w:bCs/>
        </w:rPr>
        <w:t xml:space="preserve">w </w:t>
      </w:r>
      <w:r>
        <w:rPr>
          <w:b/>
          <w:bCs/>
        </w:rPr>
        <w:t xml:space="preserve">naszym kraju </w:t>
      </w:r>
      <w:r w:rsidRPr="00410310">
        <w:rPr>
          <w:b/>
          <w:bCs/>
        </w:rPr>
        <w:t xml:space="preserve">była już ponad sześciokrotnie większa niż z geotermii głębokiej, przekraczając 1,3 GW. </w:t>
      </w:r>
    </w:p>
    <w:p w14:paraId="6A70654A" w14:textId="77777777" w:rsidR="00D20C12" w:rsidRDefault="00D20C12" w:rsidP="00D20C12">
      <w:r>
        <w:t>Pod względem zasobu</w:t>
      </w:r>
      <w:r w:rsidRPr="00832BF0">
        <w:t xml:space="preserve"> gruntowych pomp ciepła </w:t>
      </w:r>
      <w:r>
        <w:t xml:space="preserve">(GPC), Polska, pomimo ubiegłorocznych spadków sprzedaży w tym segmencie, wciąż zajmuje dość dobrą pozycję – na koniec 2024 r. skumulowana liczba instalacji z GPC wzrosła w naszym kraju do </w:t>
      </w:r>
      <w:r w:rsidRPr="00832BF0">
        <w:t>ok</w:t>
      </w:r>
      <w:r>
        <w:t>oło</w:t>
      </w:r>
      <w:r w:rsidRPr="00832BF0">
        <w:t xml:space="preserve"> 92 tys., co da</w:t>
      </w:r>
      <w:r>
        <w:t>wało nam</w:t>
      </w:r>
      <w:r w:rsidRPr="00832BF0">
        <w:t xml:space="preserve"> 8 pozycję na tle </w:t>
      </w:r>
      <w:r>
        <w:t xml:space="preserve">25 analizowanych krajów Europy (wg raportu rynkowego </w:t>
      </w:r>
      <w:proofErr w:type="spellStart"/>
      <w:r>
        <w:t>European</w:t>
      </w:r>
      <w:proofErr w:type="spellEnd"/>
      <w:r>
        <w:t xml:space="preserve"> </w:t>
      </w:r>
      <w:proofErr w:type="spellStart"/>
      <w:r>
        <w:t>Geothermal</w:t>
      </w:r>
      <w:proofErr w:type="spellEnd"/>
      <w:r>
        <w:t xml:space="preserve"> Energy </w:t>
      </w:r>
      <w:proofErr w:type="spellStart"/>
      <w:r>
        <w:t>Counsil</w:t>
      </w:r>
      <w:proofErr w:type="spellEnd"/>
      <w:r>
        <w:t xml:space="preserve"> – EGEC).</w:t>
      </w:r>
      <w:r w:rsidRPr="00832BF0">
        <w:t xml:space="preserve"> </w:t>
      </w:r>
      <w:r>
        <w:t>Niestety,</w:t>
      </w:r>
      <w:r w:rsidRPr="00832BF0">
        <w:t xml:space="preserve"> przekłada się </w:t>
      </w:r>
      <w:r>
        <w:t>to</w:t>
      </w:r>
      <w:r w:rsidRPr="00832BF0">
        <w:t xml:space="preserve"> zaledwie na ok</w:t>
      </w:r>
      <w:r>
        <w:t>oło</w:t>
      </w:r>
      <w:r w:rsidRPr="00832BF0">
        <w:t xml:space="preserve"> 0,7</w:t>
      </w:r>
      <w:r>
        <w:t>%</w:t>
      </w:r>
      <w:r w:rsidRPr="00832BF0">
        <w:t xml:space="preserve"> udział</w:t>
      </w:r>
      <w:r>
        <w:t>u tej</w:t>
      </w:r>
      <w:r w:rsidRPr="00832BF0">
        <w:t xml:space="preserve"> technologii w</w:t>
      </w:r>
      <w:r>
        <w:t>śród</w:t>
      </w:r>
      <w:r w:rsidRPr="00832BF0">
        <w:t xml:space="preserve"> </w:t>
      </w:r>
      <w:r>
        <w:t xml:space="preserve">wszystkich rozwiązań grzewczych wykorzystywanych w </w:t>
      </w:r>
      <w:r w:rsidRPr="00832BF0">
        <w:t xml:space="preserve">polskich </w:t>
      </w:r>
      <w:r>
        <w:t>budynkach</w:t>
      </w:r>
      <w:r w:rsidRPr="00832BF0">
        <w:t xml:space="preserve">. </w:t>
      </w:r>
      <w:r>
        <w:t>Daleko nam</w:t>
      </w:r>
      <w:r w:rsidRPr="00832BF0">
        <w:t xml:space="preserve"> jeszcze do liderów</w:t>
      </w:r>
      <w:r>
        <w:t xml:space="preserve">, </w:t>
      </w:r>
      <w:r w:rsidRPr="00832BF0">
        <w:t>jak np. Szwecja, gdzie gruntow</w:t>
      </w:r>
      <w:r>
        <w:t>e</w:t>
      </w:r>
      <w:r w:rsidRPr="00832BF0">
        <w:t xml:space="preserve"> pomp</w:t>
      </w:r>
      <w:r>
        <w:t>y</w:t>
      </w:r>
      <w:r w:rsidRPr="00832BF0">
        <w:t xml:space="preserve"> ciepła </w:t>
      </w:r>
      <w:r>
        <w:t>stosuje się w</w:t>
      </w:r>
      <w:r w:rsidRPr="00832BF0">
        <w:t xml:space="preserve"> ok</w:t>
      </w:r>
      <w:r>
        <w:t>oło</w:t>
      </w:r>
      <w:r w:rsidRPr="00832BF0">
        <w:t xml:space="preserve"> 12</w:t>
      </w:r>
      <w:r>
        <w:t>%</w:t>
      </w:r>
      <w:r w:rsidRPr="00832BF0">
        <w:t xml:space="preserve"> gospodarstw domowych.</w:t>
      </w:r>
      <w:r>
        <w:t xml:space="preserve"> </w:t>
      </w:r>
    </w:p>
    <w:p w14:paraId="74EAAB89" w14:textId="14483623" w:rsidR="00D20C12" w:rsidRDefault="00D20C12" w:rsidP="00D20C12">
      <w:r>
        <w:t>Szwecja od lat jest największym europejskim rynkiem zbytu dla gruntowych pomp ciepła. W samym tylko 2023 r. sprzedano tam niemal 35,5 tys. tych urządzeń. Polska zajęła wówczas 5 miejsce w Europie w zakresie sprzedaży</w:t>
      </w:r>
      <w:r w:rsidRPr="00347F61">
        <w:t xml:space="preserve"> </w:t>
      </w:r>
      <w:r>
        <w:t xml:space="preserve">gruntowych pomp ciepła, z liczbą ponad 8100 sztuk. Przed nami były jeszcze Niemcy (30,7 tys. GPC), Holandia (22,2 tys.) i Finlandia (11,7 tys.). W 2025 r., według prognoz PORT PC, w Polsce mamy szansę na sprzedaż około 7,5 tys. gruntowych pomp ciepła. Jest to jednak wariant optymistyczny, zakładający odpowiedni rozwój rynku budowlanego.  </w:t>
      </w:r>
    </w:p>
    <w:p w14:paraId="69C396EF" w14:textId="77777777" w:rsidR="00D20C12" w:rsidRDefault="00D20C12" w:rsidP="00D20C12">
      <w:pPr>
        <w:rPr>
          <w:i/>
          <w:iCs/>
          <w:color w:val="00B050"/>
        </w:rPr>
      </w:pPr>
      <w:r>
        <w:rPr>
          <w:noProof/>
        </w:rPr>
        <w:drawing>
          <wp:inline distT="0" distB="0" distL="0" distR="0" wp14:anchorId="4435A279" wp14:editId="58A6E47B">
            <wp:extent cx="5760720" cy="2141220"/>
            <wp:effectExtent l="0" t="0" r="0" b="0"/>
            <wp:docPr id="14150273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5760720" cy="2141220"/>
                    </a:xfrm>
                    <a:prstGeom prst="rect">
                      <a:avLst/>
                    </a:prstGeom>
                    <a:noFill/>
                    <a:ln>
                      <a:noFill/>
                    </a:ln>
                  </pic:spPr>
                </pic:pic>
              </a:graphicData>
            </a:graphic>
          </wp:inline>
        </w:drawing>
      </w:r>
    </w:p>
    <w:p w14:paraId="0F824BE2" w14:textId="77777777" w:rsidR="00D20C12" w:rsidRPr="009B5C81" w:rsidRDefault="00D20C12" w:rsidP="00D20C12">
      <w:pPr>
        <w:rPr>
          <w:i/>
          <w:iCs/>
          <w:color w:val="0070C0"/>
        </w:rPr>
      </w:pPr>
      <w:r w:rsidRPr="009B5C81">
        <w:rPr>
          <w:i/>
          <w:iCs/>
          <w:color w:val="0070C0"/>
        </w:rPr>
        <w:t>Rys. 1. Sprzedaż gruntowych pomp ciepła w Polsce (źródło: PORT PC)</w:t>
      </w:r>
    </w:p>
    <w:p w14:paraId="14A5D6A6" w14:textId="77777777" w:rsidR="00D20C12" w:rsidRPr="009C00F3" w:rsidRDefault="00D20C12" w:rsidP="00D20C12">
      <w:pPr>
        <w:rPr>
          <w:b/>
          <w:bCs/>
          <w:color w:val="4472C4" w:themeColor="accent1"/>
          <w:u w:val="single"/>
        </w:rPr>
      </w:pPr>
      <w:r w:rsidRPr="00BC4AD3">
        <w:rPr>
          <w:b/>
          <w:bCs/>
          <w:color w:val="4472C4" w:themeColor="accent1"/>
          <w:u w:val="single"/>
        </w:rPr>
        <w:t xml:space="preserve">Co przesądza o </w:t>
      </w:r>
      <w:r w:rsidRPr="009B5C81">
        <w:rPr>
          <w:b/>
          <w:bCs/>
          <w:color w:val="0070C0"/>
          <w:u w:val="single"/>
        </w:rPr>
        <w:t xml:space="preserve">atrakcyjności technologii </w:t>
      </w:r>
      <w:r w:rsidRPr="009C00F3">
        <w:rPr>
          <w:b/>
          <w:bCs/>
          <w:color w:val="4472C4" w:themeColor="accent1"/>
          <w:u w:val="single"/>
        </w:rPr>
        <w:t>GPC?</w:t>
      </w:r>
    </w:p>
    <w:p w14:paraId="392864F6" w14:textId="77777777" w:rsidR="00D20C12" w:rsidRDefault="00D20C12" w:rsidP="00D20C12">
      <w:r>
        <w:t xml:space="preserve">Według założeń </w:t>
      </w:r>
      <w:r w:rsidRPr="00C1712C">
        <w:t>Polityk</w:t>
      </w:r>
      <w:r>
        <w:t>i</w:t>
      </w:r>
      <w:r w:rsidRPr="00C1712C">
        <w:t xml:space="preserve"> Energetyczn</w:t>
      </w:r>
      <w:r>
        <w:t>ej</w:t>
      </w:r>
      <w:r w:rsidRPr="00C1712C">
        <w:t xml:space="preserve"> Polski </w:t>
      </w:r>
      <w:r>
        <w:t>(</w:t>
      </w:r>
      <w:r w:rsidRPr="00C1712C">
        <w:t>PEP</w:t>
      </w:r>
      <w:r>
        <w:t xml:space="preserve"> </w:t>
      </w:r>
      <w:r w:rsidRPr="00C1712C">
        <w:t>2040</w:t>
      </w:r>
      <w:r>
        <w:t xml:space="preserve">), do 2030 r. potencjalny wkład gruntowych pomp ciepła w zainstalowaną moc w naszym kraju powinien wynieść </w:t>
      </w:r>
      <w:r w:rsidRPr="00C1712C">
        <w:t xml:space="preserve">od 1,75 </w:t>
      </w:r>
      <w:r>
        <w:t>do</w:t>
      </w:r>
      <w:r w:rsidRPr="00C1712C">
        <w:t xml:space="preserve"> 4,88 GW</w:t>
      </w:r>
      <w:r>
        <w:t xml:space="preserve">. Dla porównania: w przypadku </w:t>
      </w:r>
      <w:proofErr w:type="spellStart"/>
      <w:r w:rsidRPr="00C1712C">
        <w:t>fotowoltaik</w:t>
      </w:r>
      <w:r>
        <w:t>i</w:t>
      </w:r>
      <w:proofErr w:type="spellEnd"/>
      <w:r>
        <w:t xml:space="preserve"> jest to</w:t>
      </w:r>
      <w:r w:rsidRPr="00C1712C">
        <w:t xml:space="preserve"> </w:t>
      </w:r>
      <w:r>
        <w:t xml:space="preserve">od </w:t>
      </w:r>
      <w:r w:rsidRPr="00C1712C">
        <w:t>5 do 7 GW, morski</w:t>
      </w:r>
      <w:r>
        <w:t>ch</w:t>
      </w:r>
      <w:r w:rsidRPr="00C1712C">
        <w:t xml:space="preserve"> farm wiatrow</w:t>
      </w:r>
      <w:r>
        <w:t>ych</w:t>
      </w:r>
      <w:r w:rsidRPr="00C1712C">
        <w:t xml:space="preserve"> – 5,9 GW, </w:t>
      </w:r>
      <w:r>
        <w:t xml:space="preserve">a </w:t>
      </w:r>
      <w:r w:rsidRPr="00C1712C">
        <w:t>elektrowni jądrow</w:t>
      </w:r>
      <w:r>
        <w:t>ej</w:t>
      </w:r>
      <w:r w:rsidRPr="00C1712C">
        <w:t xml:space="preserve"> – 1,6 GW</w:t>
      </w:r>
      <w:r>
        <w:t xml:space="preserve">. Z kolei według Wieloletniego Programu Rozwoju Wykorzystania Zasobów Geotermalnych </w:t>
      </w:r>
      <w:r w:rsidRPr="00CF08A1">
        <w:t>w Polsce z 2023 r., gruntowe pompy ciepła to perspektywa prawie 8,0 GW zainstalowanej mocy grzewczej do 2050 r.</w:t>
      </w:r>
      <w:r>
        <w:t xml:space="preserve"> Gruntowe pompy ciepła mają więc istotne znaczenie w </w:t>
      </w:r>
      <w:r>
        <w:lastRenderedPageBreak/>
        <w:t>przyszłym bilansie energetycznym. Eksperci branżowi zwracają uwagę na kilka szczególnych atutów tej technologii, w tym:</w:t>
      </w:r>
    </w:p>
    <w:p w14:paraId="5DB61638" w14:textId="77777777" w:rsidR="00D20C12" w:rsidRDefault="00D20C12" w:rsidP="00D20C12">
      <w:pPr>
        <w:pStyle w:val="Akapitzlist"/>
        <w:numPr>
          <w:ilvl w:val="0"/>
          <w:numId w:val="41"/>
        </w:numPr>
        <w:ind w:left="357" w:hanging="357"/>
      </w:pPr>
      <w:r>
        <w:rPr>
          <w:b/>
          <w:bCs/>
        </w:rPr>
        <w:t>D</w:t>
      </w:r>
      <w:r w:rsidRPr="00CE0FB6">
        <w:rPr>
          <w:b/>
          <w:bCs/>
        </w:rPr>
        <w:t>ostępność zasobów energetycznych</w:t>
      </w:r>
      <w:r>
        <w:t xml:space="preserve"> – </w:t>
      </w:r>
      <w:r w:rsidRPr="00832BF0">
        <w:t xml:space="preserve">z zasobów </w:t>
      </w:r>
      <w:r>
        <w:t>geotermii płytkiej</w:t>
      </w:r>
      <w:r w:rsidRPr="00832BF0">
        <w:t xml:space="preserve"> </w:t>
      </w:r>
      <w:r>
        <w:t xml:space="preserve">można czerpać </w:t>
      </w:r>
      <w:r w:rsidRPr="00832BF0">
        <w:t xml:space="preserve">prawie w każdym miejscu w </w:t>
      </w:r>
      <w:r>
        <w:t xml:space="preserve">Polsce czy </w:t>
      </w:r>
      <w:r w:rsidRPr="00832BF0">
        <w:t>Europie</w:t>
      </w:r>
      <w:r>
        <w:t xml:space="preserve"> (w przeciwieństwie do geotermii głębokiej).</w:t>
      </w:r>
    </w:p>
    <w:p w14:paraId="2D7F4EEB" w14:textId="77777777" w:rsidR="00D20C12" w:rsidRDefault="00D20C12" w:rsidP="00D20C12">
      <w:pPr>
        <w:pStyle w:val="Akapitzlist"/>
        <w:numPr>
          <w:ilvl w:val="0"/>
          <w:numId w:val="41"/>
        </w:numPr>
        <w:ind w:left="357" w:hanging="357"/>
      </w:pPr>
      <w:r>
        <w:rPr>
          <w:b/>
          <w:bCs/>
        </w:rPr>
        <w:t>N</w:t>
      </w:r>
      <w:r w:rsidRPr="00CE0FB6">
        <w:rPr>
          <w:b/>
          <w:bCs/>
        </w:rPr>
        <w:t>iezwykle szeroki zakres zastosowań</w:t>
      </w:r>
      <w:r>
        <w:t xml:space="preserve"> </w:t>
      </w:r>
      <w:r w:rsidRPr="00CE0FB6">
        <w:rPr>
          <w:rFonts w:cstheme="minorHAnsi"/>
        </w:rPr>
        <w:t>−</w:t>
      </w:r>
      <w:r>
        <w:t xml:space="preserve"> gruntowe pompy ciepła mogą zaopatrywać w energię (ciepło lub chłód) budynki różnej wielkości, o różnym przeznaczeniu i potrzebach energetycznych. Mogą być też wykorzystywane w ciepłowniach i elektrociepłowniach oraz ogólnie w przemyśle czy branży rolno-spożywczej, zarówno w bezpośrednim zastosowaniu, jak i </w:t>
      </w:r>
      <w:r w:rsidRPr="00832BF0">
        <w:t xml:space="preserve">pośrednim </w:t>
      </w:r>
      <w:r>
        <w:t>wraz z</w:t>
      </w:r>
      <w:r w:rsidRPr="00832BF0">
        <w:t xml:space="preserve"> </w:t>
      </w:r>
      <w:r>
        <w:t>technologiami magazynowania energii termicznej</w:t>
      </w:r>
      <w:r w:rsidRPr="00832BF0">
        <w:t xml:space="preserve"> (UTES, BTES, ATES itp.)</w:t>
      </w:r>
      <w:r>
        <w:t xml:space="preserve">. </w:t>
      </w:r>
    </w:p>
    <w:p w14:paraId="0803486B" w14:textId="77777777" w:rsidR="00D20C12" w:rsidRDefault="00D20C12" w:rsidP="00D20C12">
      <w:pPr>
        <w:pStyle w:val="Akapitzlist"/>
        <w:numPr>
          <w:ilvl w:val="0"/>
          <w:numId w:val="41"/>
        </w:numPr>
        <w:ind w:left="357" w:hanging="357"/>
      </w:pPr>
      <w:r>
        <w:rPr>
          <w:b/>
          <w:bCs/>
        </w:rPr>
        <w:t>N</w:t>
      </w:r>
      <w:r w:rsidRPr="00CE0FB6">
        <w:rPr>
          <w:b/>
          <w:bCs/>
        </w:rPr>
        <w:t>ajwyższa efektywność energetyczna</w:t>
      </w:r>
      <w:r>
        <w:t xml:space="preserve"> </w:t>
      </w:r>
      <w:r w:rsidRPr="00A31C7F">
        <w:rPr>
          <w:b/>
          <w:bCs/>
        </w:rPr>
        <w:t>spośród wszystkich znanych rozwiązań grzewczych</w:t>
      </w:r>
      <w:r>
        <w:t xml:space="preserve"> </w:t>
      </w:r>
      <w:r w:rsidRPr="00CE0FB6">
        <w:rPr>
          <w:rFonts w:cstheme="minorHAnsi"/>
        </w:rPr>
        <w:t>−</w:t>
      </w:r>
      <w:r>
        <w:t xml:space="preserve"> w przypadku gruntowych pomp ciepła współczynnik </w:t>
      </w:r>
      <w:r w:rsidRPr="00CF08A1">
        <w:t>sezonowej efektywności SCOP na poziomie ponad 5,5</w:t>
      </w:r>
      <w:r w:rsidRPr="00832BF0">
        <w:t xml:space="preserve"> staje się </w:t>
      </w:r>
      <w:r>
        <w:t xml:space="preserve">już </w:t>
      </w:r>
      <w:r w:rsidRPr="00832BF0">
        <w:t>standardem</w:t>
      </w:r>
      <w:r>
        <w:t>, co gwarantuje minimalizację kosztów ogrzewania (ew. chłodzenia)</w:t>
      </w:r>
      <w:r w:rsidRPr="00832BF0">
        <w:t xml:space="preserve"> </w:t>
      </w:r>
      <w:r>
        <w:t>oraz wysoką opłacalność inwestycji. Znaczenie ma też długa żywotność urządzeń, szacowana na 25-30 lat, oraz dolnego źródła ciepła (gruntowych wymienników ciepła) szacowana na minimum 50 lat.</w:t>
      </w:r>
    </w:p>
    <w:p w14:paraId="00FDE972" w14:textId="77777777" w:rsidR="00D20C12" w:rsidRDefault="00D20C12" w:rsidP="00D20C12">
      <w:pPr>
        <w:pStyle w:val="Akapitzlist"/>
        <w:numPr>
          <w:ilvl w:val="0"/>
          <w:numId w:val="41"/>
        </w:numPr>
        <w:ind w:left="357" w:hanging="357"/>
      </w:pPr>
      <w:r>
        <w:rPr>
          <w:b/>
          <w:bCs/>
        </w:rPr>
        <w:t xml:space="preserve">Wiedza technologiczna i </w:t>
      </w:r>
      <w:r w:rsidRPr="00CE0FB6">
        <w:rPr>
          <w:b/>
          <w:bCs/>
        </w:rPr>
        <w:t>dostępność zasobów produkcyjnych</w:t>
      </w:r>
      <w:r>
        <w:t xml:space="preserve"> – zdecydowaną  większość urządzeń i komponentów instalacji z gruntowymi pompami ciepła wytwarzają europejscy</w:t>
      </w:r>
      <w:r w:rsidRPr="00832BF0">
        <w:t xml:space="preserve"> producen</w:t>
      </w:r>
      <w:r>
        <w:t>ci, co daje solidne podstawy do upowszechniania tej technologii w Europie.</w:t>
      </w:r>
    </w:p>
    <w:p w14:paraId="27F17336" w14:textId="77777777" w:rsidR="00D20C12" w:rsidRDefault="00D20C12" w:rsidP="00D20C12">
      <w:r>
        <w:t xml:space="preserve">Obecnie technologia gruntowych pomp ciepła najczęściej znajduje zastosowanie w budynkach mieszkalnych. Jak wynika ze statystyk Państwowego Instytutu Geologicznego (PIG) na bazie danych zebranych w </w:t>
      </w:r>
      <w:r w:rsidRPr="00FC4BDD">
        <w:t>Centraln</w:t>
      </w:r>
      <w:r>
        <w:t>ym</w:t>
      </w:r>
      <w:r w:rsidRPr="00FC4BDD">
        <w:t xml:space="preserve"> Archiwum Geologiczn</w:t>
      </w:r>
      <w:r>
        <w:t xml:space="preserve">ym, w ostatnich latach około 80% instalacji z gruntowymi pompami ciepła w Polsce wykonywano właśnie dla budynków mieszkalnych. Podobnie jak w innych krajach europejskich widoczny jest jednak silny trend wzrostowy w zakresie wykorzystania gruntowych pomp ciepła o większej mocy (przekraczającej 20 kW) w inwestycjach w sektorze przemysłowym i komercyjnym. Jednocześnie analizy PIG wskazują na dość symptomatyczny podział małych i dużych instalacji GPC pod kątem zainstalowanej mocy grzewczej. Otóż duże instalacje GPC dostarczają około 70% mocy grzewczej, natomiast małe instalacje zaledwie 30% mocy grzewczej – co potwierdza tzw. efekt </w:t>
      </w:r>
      <w:proofErr w:type="spellStart"/>
      <w:r>
        <w:t>Pareto</w:t>
      </w:r>
      <w:proofErr w:type="spellEnd"/>
      <w:r>
        <w:t>.</w:t>
      </w:r>
    </w:p>
    <w:p w14:paraId="74DDAC51" w14:textId="77777777" w:rsidR="00D20C12" w:rsidRDefault="00D20C12" w:rsidP="00D20C12">
      <w:r w:rsidRPr="007D0B9A">
        <w:rPr>
          <w:b/>
          <w:bCs/>
        </w:rPr>
        <w:t>Jakub Koczorowski</w:t>
      </w:r>
      <w:r>
        <w:t xml:space="preserve">, wiceprezes zarządu PORT PC i szef komisji dolnych źródeł ciepła, zwraca uwagę również na inne ważne trendy związane z rozwojem technologii gruntowych pomp ciepła. </w:t>
      </w:r>
    </w:p>
    <w:p w14:paraId="772892A0" w14:textId="77777777" w:rsidR="00D20C12" w:rsidRDefault="00D20C12" w:rsidP="00D20C12">
      <w:r>
        <w:rPr>
          <w:rFonts w:cstheme="minorHAnsi"/>
        </w:rPr>
        <w:t xml:space="preserve">− </w:t>
      </w:r>
      <w:r>
        <w:rPr>
          <w:i/>
          <w:iCs/>
        </w:rPr>
        <w:t>Z</w:t>
      </w:r>
      <w:r w:rsidRPr="00EE5DF2">
        <w:rPr>
          <w:i/>
          <w:iCs/>
        </w:rPr>
        <w:t>najduj</w:t>
      </w:r>
      <w:r>
        <w:rPr>
          <w:i/>
          <w:iCs/>
        </w:rPr>
        <w:t>e</w:t>
      </w:r>
      <w:r w:rsidRPr="00EE5DF2">
        <w:rPr>
          <w:i/>
          <w:iCs/>
        </w:rPr>
        <w:t xml:space="preserve"> </w:t>
      </w:r>
      <w:r>
        <w:rPr>
          <w:i/>
          <w:iCs/>
        </w:rPr>
        <w:t xml:space="preserve">ona </w:t>
      </w:r>
      <w:r w:rsidRPr="00EE5DF2">
        <w:rPr>
          <w:i/>
          <w:iCs/>
        </w:rPr>
        <w:t>coraz szersze zastosowanie przy realizacji niskotemperaturowych sieci ciepłowniczych 4-tej i 5-tej generacji. W Polsce także powstają tego typu instalacje, tzw. ciepłowni</w:t>
      </w:r>
      <w:r>
        <w:rPr>
          <w:i/>
          <w:iCs/>
        </w:rPr>
        <w:t>e</w:t>
      </w:r>
      <w:r w:rsidRPr="00EE5DF2">
        <w:rPr>
          <w:i/>
          <w:iCs/>
        </w:rPr>
        <w:t xml:space="preserve"> przyszłości, bazujące na magazynowaniu ciepła w górotworze </w:t>
      </w:r>
      <w:r w:rsidRPr="00CF08A1">
        <w:rPr>
          <w:i/>
          <w:iCs/>
        </w:rPr>
        <w:t>czy podziemnych zbiornikach wodnych</w:t>
      </w:r>
      <w:r>
        <w:rPr>
          <w:i/>
          <w:iCs/>
        </w:rPr>
        <w:t xml:space="preserve"> </w:t>
      </w:r>
      <w:r w:rsidRPr="00EE5DF2">
        <w:rPr>
          <w:i/>
          <w:iCs/>
        </w:rPr>
        <w:t>z wykorzystaniem GPC. Z kolei w zakresie technologii wiertniczych zarysowuje się trend zwiększania głębokości odwiertów do 300-400 m</w:t>
      </w:r>
      <w:r>
        <w:rPr>
          <w:i/>
          <w:iCs/>
        </w:rPr>
        <w:t>, który np. w</w:t>
      </w:r>
      <w:r w:rsidRPr="00EE5DF2">
        <w:rPr>
          <w:i/>
          <w:iCs/>
        </w:rPr>
        <w:t xml:space="preserve"> Niemczech czy Skandynawii stopniowo staje się standardem. W obliczu postępującej elektryfikacji coraz częściej spotyka się </w:t>
      </w:r>
      <w:r w:rsidRPr="00CF08A1">
        <w:rPr>
          <w:i/>
          <w:iCs/>
        </w:rPr>
        <w:t>w Europie</w:t>
      </w:r>
      <w:r w:rsidRPr="00EE5DF2">
        <w:rPr>
          <w:i/>
          <w:iCs/>
        </w:rPr>
        <w:t xml:space="preserve"> firmy wiertnicze wykorzystujące silniki elektryczne do zasilania wiertnic zamiast silników spalinowych, co zmniejsza emisję dwutlenku węgla, obniża cenę odwiertu oraz przyspiesza proces wiercenia.</w:t>
      </w:r>
    </w:p>
    <w:p w14:paraId="6A8DFBA2" w14:textId="77777777" w:rsidR="00D20C12" w:rsidRPr="00A31C7F" w:rsidRDefault="00D20C12" w:rsidP="00D20C12">
      <w:pPr>
        <w:rPr>
          <w:b/>
          <w:bCs/>
          <w:color w:val="4472C4" w:themeColor="accent1"/>
          <w:u w:val="single"/>
        </w:rPr>
      </w:pPr>
      <w:r>
        <w:rPr>
          <w:b/>
          <w:bCs/>
          <w:color w:val="4472C4" w:themeColor="accent1"/>
          <w:u w:val="single"/>
        </w:rPr>
        <w:t>Branża oczekuje likwidacji</w:t>
      </w:r>
      <w:r w:rsidRPr="00A31C7F">
        <w:rPr>
          <w:b/>
          <w:bCs/>
          <w:color w:val="4472C4" w:themeColor="accent1"/>
          <w:u w:val="single"/>
        </w:rPr>
        <w:t xml:space="preserve"> barier</w:t>
      </w:r>
    </w:p>
    <w:p w14:paraId="63FB6B43" w14:textId="77777777" w:rsidR="00D20C12" w:rsidRPr="00832BF0" w:rsidRDefault="00D20C12" w:rsidP="00D20C12">
      <w:r w:rsidRPr="00832BF0">
        <w:t xml:space="preserve">Dalszy dynamiczny rozwój rynku gruntowych pomp ciepła </w:t>
      </w:r>
      <w:r>
        <w:t xml:space="preserve">w Polsce i wielu innych krajach Europy </w:t>
      </w:r>
      <w:r w:rsidRPr="00832BF0">
        <w:t xml:space="preserve">wymaga </w:t>
      </w:r>
      <w:r>
        <w:t>stworzenia dogodnych warunków finansowych i formalno-prawnych dla inwestycji. Bariery w tym zakresie obecnie ograniczają dynamiczny rozwój GPC w sektorze mieszkalnictwa, a zwłaszcza większe przedsięwzięcia, w sektorach przemysłowym, komercyjnym czy publicznym. Należą do nich m.in.</w:t>
      </w:r>
      <w:r w:rsidRPr="00832BF0">
        <w:t>:</w:t>
      </w:r>
    </w:p>
    <w:p w14:paraId="3F4EDB62" w14:textId="77777777" w:rsidR="00D20C12" w:rsidRPr="00832BF0" w:rsidRDefault="00D20C12" w:rsidP="00D20C12">
      <w:pPr>
        <w:pStyle w:val="Akapitzlist"/>
        <w:numPr>
          <w:ilvl w:val="0"/>
          <w:numId w:val="42"/>
        </w:numPr>
        <w:ind w:left="357" w:hanging="357"/>
      </w:pPr>
      <w:r>
        <w:rPr>
          <w:b/>
          <w:bCs/>
        </w:rPr>
        <w:lastRenderedPageBreak/>
        <w:t>W</w:t>
      </w:r>
      <w:r w:rsidRPr="00447E99">
        <w:rPr>
          <w:b/>
          <w:bCs/>
        </w:rPr>
        <w:t>ysokie nakłady CAPEX</w:t>
      </w:r>
      <w:r w:rsidRPr="00832BF0">
        <w:t xml:space="preserve"> </w:t>
      </w:r>
      <w:r>
        <w:t xml:space="preserve">(wydatki inwestycyjne) – problem ten można złagodzić </w:t>
      </w:r>
      <w:r w:rsidRPr="00832BF0">
        <w:t xml:space="preserve">poprzez </w:t>
      </w:r>
      <w:r>
        <w:t>upowszechnienie</w:t>
      </w:r>
      <w:r w:rsidRPr="00832BF0">
        <w:t xml:space="preserve"> nowych </w:t>
      </w:r>
      <w:r>
        <w:t xml:space="preserve">modeli biznesowych w umowach z klientami, </w:t>
      </w:r>
      <w:r w:rsidRPr="00832BF0">
        <w:t xml:space="preserve">jak np. </w:t>
      </w:r>
      <w:proofErr w:type="spellStart"/>
      <w:r w:rsidRPr="00933B93">
        <w:t>Heat</w:t>
      </w:r>
      <w:proofErr w:type="spellEnd"/>
      <w:r w:rsidRPr="00933B93">
        <w:t xml:space="preserve"> as a Service, ESCO (</w:t>
      </w:r>
      <w:r w:rsidRPr="00933B93">
        <w:rPr>
          <w:i/>
          <w:iCs/>
        </w:rPr>
        <w:t xml:space="preserve">Energy </w:t>
      </w:r>
      <w:proofErr w:type="spellStart"/>
      <w:r w:rsidRPr="00933B93">
        <w:rPr>
          <w:i/>
          <w:iCs/>
        </w:rPr>
        <w:t>Saving</w:t>
      </w:r>
      <w:proofErr w:type="spellEnd"/>
      <w:r w:rsidRPr="00933B93">
        <w:rPr>
          <w:i/>
          <w:iCs/>
        </w:rPr>
        <w:t xml:space="preserve"> Company</w:t>
      </w:r>
      <w:r w:rsidRPr="00933B93">
        <w:t xml:space="preserve">) </w:t>
      </w:r>
      <w:r w:rsidRPr="007E37F2">
        <w:t>oraz kontrakty bazujące na efektywności</w:t>
      </w:r>
      <w:r>
        <w:t xml:space="preserve">, tzw. EPC </w:t>
      </w:r>
      <w:r w:rsidRPr="00933B93">
        <w:t>(</w:t>
      </w:r>
      <w:r w:rsidRPr="00933B93">
        <w:rPr>
          <w:i/>
          <w:iCs/>
        </w:rPr>
        <w:t xml:space="preserve">Energy Performance </w:t>
      </w:r>
      <w:proofErr w:type="spellStart"/>
      <w:r w:rsidRPr="00933B93">
        <w:rPr>
          <w:i/>
          <w:iCs/>
        </w:rPr>
        <w:t>Contracts</w:t>
      </w:r>
      <w:proofErr w:type="spellEnd"/>
      <w:r w:rsidRPr="00933B93">
        <w:t xml:space="preserve">). </w:t>
      </w:r>
      <w:r>
        <w:t>W przypadku domów jednorodzinnych dobre efekty przynoszą programy „Moje Ciepło” i „Czyste Powietrze”, w których gruntowe pompy ciepła otrzymują najwyższe wsparcie finansowe jako najbardziej efektywna technologia. Niepokojące są jednak częste zmiany regulaminów, skomplikowanie procedur czy zawężanie oferty urządzeń dobrej jakości.</w:t>
      </w:r>
    </w:p>
    <w:p w14:paraId="4F43039C" w14:textId="77777777" w:rsidR="00D20C12" w:rsidRPr="00832BF0" w:rsidRDefault="00D20C12" w:rsidP="00D20C12">
      <w:pPr>
        <w:pStyle w:val="Akapitzlist"/>
        <w:numPr>
          <w:ilvl w:val="0"/>
          <w:numId w:val="42"/>
        </w:numPr>
        <w:ind w:left="357" w:hanging="357"/>
      </w:pPr>
      <w:r>
        <w:rPr>
          <w:b/>
          <w:bCs/>
        </w:rPr>
        <w:t>B</w:t>
      </w:r>
      <w:r w:rsidRPr="00447E99">
        <w:rPr>
          <w:b/>
          <w:bCs/>
        </w:rPr>
        <w:t>rak digitalizacji procesów związanych z procedurami dla geotermii płytkiej</w:t>
      </w:r>
      <w:r w:rsidRPr="00832BF0">
        <w:t xml:space="preserve"> </w:t>
      </w:r>
      <w:r>
        <w:t xml:space="preserve">– wciąż korzysta się wyłącznie z </w:t>
      </w:r>
      <w:r w:rsidRPr="00832BF0">
        <w:t>papierow</w:t>
      </w:r>
      <w:r>
        <w:t>ych</w:t>
      </w:r>
      <w:r w:rsidRPr="00832BF0">
        <w:t xml:space="preserve"> </w:t>
      </w:r>
      <w:r>
        <w:t xml:space="preserve">dokumentów (Projektu Robót Geologicznych </w:t>
      </w:r>
      <w:r>
        <w:rPr>
          <w:rFonts w:cstheme="minorHAnsi"/>
        </w:rPr>
        <w:t>–</w:t>
      </w:r>
      <w:r>
        <w:t xml:space="preserve"> </w:t>
      </w:r>
      <w:r w:rsidRPr="00832BF0">
        <w:t>PRG</w:t>
      </w:r>
      <w:r>
        <w:t>,</w:t>
      </w:r>
      <w:r w:rsidRPr="00832BF0">
        <w:t xml:space="preserve"> </w:t>
      </w:r>
      <w:r>
        <w:t xml:space="preserve">Planu Ruchu Zakładu Górniczego </w:t>
      </w:r>
      <w:r>
        <w:rPr>
          <w:rFonts w:cstheme="minorHAnsi"/>
        </w:rPr>
        <w:t>−</w:t>
      </w:r>
      <w:r>
        <w:t xml:space="preserve"> </w:t>
      </w:r>
      <w:r w:rsidRPr="00832BF0">
        <w:t>PRZG</w:t>
      </w:r>
      <w:r>
        <w:t xml:space="preserve">) oraz papierowej </w:t>
      </w:r>
      <w:r w:rsidRPr="00832BF0">
        <w:t>geologicznej dokumentacji powykonawczej</w:t>
      </w:r>
      <w:r>
        <w:t>, co spowalnia procedury, utrudnia analizę i statystyki oraz całościowy wgląd w dokumentację.</w:t>
      </w:r>
    </w:p>
    <w:p w14:paraId="58EE5CAD" w14:textId="77777777" w:rsidR="00D20C12" w:rsidRPr="00832BF0" w:rsidRDefault="00D20C12" w:rsidP="00D20C12">
      <w:pPr>
        <w:pStyle w:val="Akapitzlist"/>
        <w:numPr>
          <w:ilvl w:val="0"/>
          <w:numId w:val="42"/>
        </w:numPr>
        <w:ind w:left="357" w:hanging="357"/>
      </w:pPr>
      <w:r>
        <w:rPr>
          <w:b/>
          <w:bCs/>
        </w:rPr>
        <w:t>B</w:t>
      </w:r>
      <w:r w:rsidRPr="00447E99">
        <w:rPr>
          <w:b/>
          <w:bCs/>
        </w:rPr>
        <w:t>raki kadrowe w sektorze wierceń</w:t>
      </w:r>
      <w:r>
        <w:t xml:space="preserve"> – warto tu rozważyć m.in. wykorzystanie kompetencji osób zatrudnionych w przemyśle wydobywczym paliw kopalnych</w:t>
      </w:r>
      <w:r w:rsidRPr="00832BF0">
        <w:t>,</w:t>
      </w:r>
      <w:r>
        <w:t xml:space="preserve"> gdzie miejsca pracy są stopniowo redukowane.</w:t>
      </w:r>
    </w:p>
    <w:p w14:paraId="4B662CFE" w14:textId="77777777" w:rsidR="00D20C12" w:rsidRPr="00832BF0" w:rsidRDefault="00D20C12" w:rsidP="00D20C12">
      <w:pPr>
        <w:pStyle w:val="Akapitzlist"/>
        <w:numPr>
          <w:ilvl w:val="0"/>
          <w:numId w:val="42"/>
        </w:numPr>
        <w:ind w:left="357" w:hanging="357"/>
      </w:pPr>
      <w:r>
        <w:rPr>
          <w:b/>
          <w:bCs/>
        </w:rPr>
        <w:t>B</w:t>
      </w:r>
      <w:r w:rsidRPr="00447E99">
        <w:rPr>
          <w:b/>
          <w:bCs/>
        </w:rPr>
        <w:t>rak strategii rozwoju geotermii płytkiej na poziomie lokalnym</w:t>
      </w:r>
      <w:r w:rsidRPr="00832BF0">
        <w:t xml:space="preserve"> </w:t>
      </w:r>
      <w:r>
        <w:t xml:space="preserve">– takie strategie powinny być obecne </w:t>
      </w:r>
      <w:r w:rsidRPr="00832BF0">
        <w:t xml:space="preserve">w miejscowych planach zagospodarowania przestrzennego czy </w:t>
      </w:r>
      <w:r>
        <w:t xml:space="preserve">też </w:t>
      </w:r>
      <w:r w:rsidRPr="00832BF0">
        <w:t>w regionalnych Planach na rzecz Energii i Klimatu</w:t>
      </w:r>
      <w:r>
        <w:t xml:space="preserve"> – w najbliższym czasie każde miasto z ilością mieszkańców pow. 46 tys. ma za zadanie przygotować taki, co jest idealną okolicznością do zawarcia w nim rozwiązań transformacji energetycznej opartej na geotermii płytkiej.</w:t>
      </w:r>
    </w:p>
    <w:p w14:paraId="29D8E571" w14:textId="77777777" w:rsidR="00D20C12" w:rsidRDefault="00D20C12" w:rsidP="00D20C12">
      <w:pPr>
        <w:pStyle w:val="Akapitzlist"/>
        <w:numPr>
          <w:ilvl w:val="0"/>
          <w:numId w:val="42"/>
        </w:numPr>
        <w:ind w:left="357" w:hanging="357"/>
      </w:pPr>
      <w:r>
        <w:rPr>
          <w:b/>
          <w:bCs/>
        </w:rPr>
        <w:t>N</w:t>
      </w:r>
      <w:r w:rsidRPr="00447E99">
        <w:rPr>
          <w:b/>
          <w:bCs/>
        </w:rPr>
        <w:t>iejednorodna interpretacja prawa podatkowego w zakresie stosowania stawki VAT</w:t>
      </w:r>
      <w:r>
        <w:t xml:space="preserve"> – za </w:t>
      </w:r>
      <w:r w:rsidRPr="00832BF0">
        <w:t>wykon</w:t>
      </w:r>
      <w:r>
        <w:t>anie</w:t>
      </w:r>
      <w:r w:rsidRPr="00832BF0">
        <w:t xml:space="preserve"> odwiertów dla gruntowych pomp </w:t>
      </w:r>
      <w:r>
        <w:t xml:space="preserve">ciepła zasilających budynki mieszkalne o powierzchni do </w:t>
      </w:r>
      <w:r w:rsidRPr="00832BF0">
        <w:t>300 m</w:t>
      </w:r>
      <w:r w:rsidRPr="00447E99">
        <w:rPr>
          <w:vertAlign w:val="superscript"/>
        </w:rPr>
        <w:t>2</w:t>
      </w:r>
      <w:r>
        <w:t xml:space="preserve"> naliczana jest zarówno stawka </w:t>
      </w:r>
      <w:r w:rsidRPr="00832BF0">
        <w:t>8</w:t>
      </w:r>
      <w:r>
        <w:t>%, jak</w:t>
      </w:r>
      <w:r w:rsidRPr="00832BF0">
        <w:t xml:space="preserve"> i 23</w:t>
      </w:r>
      <w:r>
        <w:t>% według różnych interpretacji Izb Skarbowych.</w:t>
      </w:r>
    </w:p>
    <w:p w14:paraId="00E6D960" w14:textId="77777777" w:rsidR="00D20C12" w:rsidRDefault="00D20C12" w:rsidP="00D20C12">
      <w:pPr>
        <w:pStyle w:val="Akapitzlist"/>
        <w:numPr>
          <w:ilvl w:val="0"/>
          <w:numId w:val="42"/>
        </w:numPr>
        <w:ind w:left="357" w:hanging="357"/>
      </w:pPr>
      <w:r>
        <w:rPr>
          <w:b/>
          <w:bCs/>
        </w:rPr>
        <w:t>D</w:t>
      </w:r>
      <w:r w:rsidRPr="00447E99">
        <w:rPr>
          <w:b/>
          <w:bCs/>
        </w:rPr>
        <w:t>ezinformacja dotycząca pomp ciepła</w:t>
      </w:r>
      <w:r w:rsidRPr="00832BF0">
        <w:t xml:space="preserve">, </w:t>
      </w:r>
      <w:r>
        <w:t xml:space="preserve">która ogólnie podważa zaufanie </w:t>
      </w:r>
      <w:r w:rsidRPr="00832BF0">
        <w:t>do tej technologii</w:t>
      </w:r>
      <w:r>
        <w:t xml:space="preserve"> – aby temu przeciwdziałać, pilnie potrzebna jest społeczna kampania informacyjna</w:t>
      </w:r>
      <w:r w:rsidRPr="00656390">
        <w:t xml:space="preserve"> </w:t>
      </w:r>
      <w:r>
        <w:t>zachęcająca do inwestycji w pompy ciepła jako najbardziej przyszłościowych i opłacalnych. Potrzebna jest też spójna i klarowna polityka informacyjna rządu w tej sprawie.</w:t>
      </w:r>
    </w:p>
    <w:p w14:paraId="332DE9A1" w14:textId="77777777" w:rsidR="00D20C12" w:rsidRDefault="00D20C12" w:rsidP="00D20C12">
      <w:pPr>
        <w:pStyle w:val="Akapitzlist"/>
        <w:numPr>
          <w:ilvl w:val="0"/>
          <w:numId w:val="42"/>
        </w:numPr>
        <w:ind w:left="357" w:hanging="357"/>
      </w:pPr>
      <w:r>
        <w:rPr>
          <w:b/>
          <w:bCs/>
        </w:rPr>
        <w:t xml:space="preserve">Relatywnie wysokie ceny energii elektrycznej </w:t>
      </w:r>
      <w:r>
        <w:rPr>
          <w:rFonts w:cstheme="minorHAnsi"/>
          <w:b/>
          <w:bCs/>
        </w:rPr>
        <w:t>i</w:t>
      </w:r>
      <w:r>
        <w:rPr>
          <w:b/>
          <w:bCs/>
        </w:rPr>
        <w:t xml:space="preserve"> obawy konsumentów o ich dalszy wzrost </w:t>
      </w:r>
      <w:r w:rsidRPr="004C181A">
        <w:t>– to jedna z podstawowych barier dla rozwoju całego rynku pomp ciepła</w:t>
      </w:r>
      <w:r>
        <w:t>. Korekty niewątpliwie wymaga obecna dysproporcja w opodatkowaniu energii elektrycznej</w:t>
      </w:r>
      <w:r w:rsidRPr="00363AB3">
        <w:t xml:space="preserve"> </w:t>
      </w:r>
      <w:r>
        <w:t>oraz paliw kopalnych. W Polsce około 50% ceny energii elektrycznej dla odbiorców stanowią różne podatki ze znacznym udziałem podatku od emisji (ETS), z którego paliwa kopalne wciąż są zwolnione (do 2027-2028 r.). Jednym z rozwiązań, zalecanych także przez Komisję Europejską, jest obniżenie stawki podatku VAT za energię elektryczną zużywaną przez pompy ciepła, z 23 do 5%.</w:t>
      </w:r>
    </w:p>
    <w:p w14:paraId="03689059" w14:textId="77777777" w:rsidR="00D20C12" w:rsidRPr="00245745" w:rsidRDefault="00D20C12" w:rsidP="00D20C12">
      <w:r>
        <w:t>W ostatnim czasie Komisja Europejska</w:t>
      </w:r>
      <w:r w:rsidRPr="004C181A">
        <w:t xml:space="preserve"> </w:t>
      </w:r>
      <w:r>
        <w:t>systemowo zajęła się kwestią cen energii,</w:t>
      </w:r>
      <w:r w:rsidRPr="004C181A">
        <w:t xml:space="preserve"> </w:t>
      </w:r>
      <w:r>
        <w:t>czego efektem był „Plan</w:t>
      </w:r>
      <w:r w:rsidRPr="009C77BF">
        <w:t xml:space="preserve"> działa</w:t>
      </w:r>
      <w:r>
        <w:t>nia</w:t>
      </w:r>
      <w:r w:rsidRPr="009C77BF">
        <w:t xml:space="preserve"> na rzecz przystępn</w:t>
      </w:r>
      <w:r>
        <w:t>ych</w:t>
      </w:r>
      <w:r w:rsidRPr="009C77BF">
        <w:t xml:space="preserve"> cen energii</w:t>
      </w:r>
      <w:r>
        <w:t xml:space="preserve">” </w:t>
      </w:r>
      <w:r w:rsidRPr="009C77BF">
        <w:t>(</w:t>
      </w:r>
      <w:r>
        <w:t xml:space="preserve">w ramach </w:t>
      </w:r>
      <w:proofErr w:type="spellStart"/>
      <w:r w:rsidRPr="00A10064">
        <w:rPr>
          <w:i/>
          <w:iCs/>
        </w:rPr>
        <w:t>Clean</w:t>
      </w:r>
      <w:proofErr w:type="spellEnd"/>
      <w:r w:rsidRPr="00A10064">
        <w:rPr>
          <w:i/>
          <w:iCs/>
        </w:rPr>
        <w:t xml:space="preserve"> </w:t>
      </w:r>
      <w:proofErr w:type="spellStart"/>
      <w:r w:rsidRPr="00A10064">
        <w:rPr>
          <w:i/>
          <w:iCs/>
        </w:rPr>
        <w:t>Industrial</w:t>
      </w:r>
      <w:proofErr w:type="spellEnd"/>
      <w:r w:rsidRPr="00A10064">
        <w:rPr>
          <w:i/>
          <w:iCs/>
        </w:rPr>
        <w:t xml:space="preserve"> Deal</w:t>
      </w:r>
      <w:r w:rsidRPr="009C77BF">
        <w:t>)</w:t>
      </w:r>
      <w:r>
        <w:t xml:space="preserve"> opublikowany 26 lutego br. Dokument ten nie spełnia jednak oczekiwań europejskiego </w:t>
      </w:r>
      <w:hyperlink r:id="rId10" w:tgtFrame="_blank" w:history="1">
        <w:r w:rsidRPr="00D20C12">
          <w:rPr>
            <w:rStyle w:val="Hipercze"/>
            <w:color w:val="auto"/>
            <w:u w:val="none"/>
          </w:rPr>
          <w:t xml:space="preserve">przemysłu geotermalnego. Dlatego KE zapowiedziała przygotowanie odrębnego </w:t>
        </w:r>
        <w:r w:rsidRPr="00D20C12">
          <w:t>„Planu działania w zakresie energii geotermalnej” (</w:t>
        </w:r>
        <w:proofErr w:type="spellStart"/>
        <w:r w:rsidRPr="00D20C12">
          <w:rPr>
            <w:i/>
            <w:iCs/>
          </w:rPr>
          <w:t>Geothermal</w:t>
        </w:r>
        <w:proofErr w:type="spellEnd"/>
        <w:r w:rsidRPr="00D20C12">
          <w:rPr>
            <w:i/>
            <w:iCs/>
          </w:rPr>
          <w:t xml:space="preserve"> Action Plan</w:t>
        </w:r>
        <w:r w:rsidRPr="00D20C12">
          <w:t>), który ma być przedstawiony w I kwartale 2026 r. </w:t>
        </w:r>
        <w:r w:rsidRPr="00D20C12">
          <w:rPr>
            <w:rStyle w:val="Hipercze"/>
            <w:color w:val="auto"/>
            <w:u w:val="none"/>
          </w:rPr>
          <w:t xml:space="preserve">Branża liczy, że nie tylko wyznaczy on </w:t>
        </w:r>
      </w:hyperlink>
      <w:r w:rsidRPr="00385BD2">
        <w:t xml:space="preserve">cele </w:t>
      </w:r>
      <w:r>
        <w:t>rozwoju</w:t>
      </w:r>
      <w:r w:rsidRPr="00385BD2">
        <w:t xml:space="preserve"> </w:t>
      </w:r>
      <w:r>
        <w:t xml:space="preserve">płytkiej </w:t>
      </w:r>
      <w:r w:rsidRPr="00385BD2">
        <w:t>geoterm</w:t>
      </w:r>
      <w:r>
        <w:t>ii</w:t>
      </w:r>
      <w:r w:rsidRPr="00385BD2">
        <w:t xml:space="preserve"> w Europie</w:t>
      </w:r>
      <w:r>
        <w:t>, ale też</w:t>
      </w:r>
      <w:r w:rsidRPr="00385BD2">
        <w:t xml:space="preserve"> zapewni </w:t>
      </w:r>
      <w:r>
        <w:t xml:space="preserve">odpowiednie </w:t>
      </w:r>
      <w:r w:rsidRPr="00385BD2">
        <w:t xml:space="preserve">wsparcie w </w:t>
      </w:r>
      <w:r>
        <w:t>zakresie</w:t>
      </w:r>
      <w:r w:rsidRPr="00385BD2">
        <w:t xml:space="preserve"> </w:t>
      </w:r>
      <w:r>
        <w:t>planowania inwestycji, uzyskiwania po</w:t>
      </w:r>
      <w:r w:rsidRPr="00385BD2">
        <w:t>zwoleń, dostępności danych</w:t>
      </w:r>
      <w:r>
        <w:t>, finansowania projektów oraz</w:t>
      </w:r>
      <w:r w:rsidRPr="00385BD2">
        <w:t xml:space="preserve"> wzmacniania innowacji.</w:t>
      </w:r>
      <w:r>
        <w:t xml:space="preserve"> </w:t>
      </w:r>
    </w:p>
    <w:p w14:paraId="5D76508D" w14:textId="77777777" w:rsidR="00D20C12" w:rsidRDefault="00D20C12" w:rsidP="00D20C12">
      <w:pPr>
        <w:rPr>
          <w:color w:val="212121"/>
        </w:rPr>
      </w:pPr>
      <w:r>
        <w:rPr>
          <w:color w:val="212121"/>
        </w:rPr>
        <w:t xml:space="preserve">W kontekście eliminacji barier warto też wspomnieć o inicjatywie branżowej w ramach projektu </w:t>
      </w:r>
      <w:proofErr w:type="spellStart"/>
      <w:r w:rsidRPr="00F030F9">
        <w:rPr>
          <w:color w:val="212121"/>
        </w:rPr>
        <w:t>GeoBOOST</w:t>
      </w:r>
      <w:proofErr w:type="spellEnd"/>
      <w:r w:rsidRPr="00F030F9">
        <w:rPr>
          <w:color w:val="212121"/>
        </w:rPr>
        <w:t>,</w:t>
      </w:r>
      <w:r>
        <w:rPr>
          <w:color w:val="212121"/>
        </w:rPr>
        <w:t xml:space="preserve"> którego liderem jest </w:t>
      </w:r>
      <w:r w:rsidRPr="004C181A">
        <w:t>Europejsk</w:t>
      </w:r>
      <w:r>
        <w:t>a</w:t>
      </w:r>
      <w:r w:rsidRPr="004C181A">
        <w:t xml:space="preserve"> Rad</w:t>
      </w:r>
      <w:r>
        <w:t>a</w:t>
      </w:r>
      <w:r w:rsidRPr="004C181A">
        <w:t xml:space="preserve"> Energii Geotermalnej (EGEC)</w:t>
      </w:r>
      <w:r>
        <w:t>. U</w:t>
      </w:r>
      <w:r>
        <w:rPr>
          <w:color w:val="212121"/>
        </w:rPr>
        <w:t>czestniczy w niej m.in. PORT PC.</w:t>
      </w:r>
      <w:r w:rsidRPr="00F030F9">
        <w:rPr>
          <w:color w:val="212121"/>
        </w:rPr>
        <w:t xml:space="preserve"> </w:t>
      </w:r>
      <w:r>
        <w:rPr>
          <w:color w:val="212121"/>
        </w:rPr>
        <w:t xml:space="preserve">Jest to szeroko zakrojone przedsięwzięcie, służące </w:t>
      </w:r>
      <w:r w:rsidRPr="00977AD0">
        <w:rPr>
          <w:color w:val="212121"/>
        </w:rPr>
        <w:t xml:space="preserve">analizie </w:t>
      </w:r>
      <w:r>
        <w:rPr>
          <w:color w:val="212121"/>
        </w:rPr>
        <w:t xml:space="preserve">europejskiego </w:t>
      </w:r>
      <w:r w:rsidRPr="00977AD0">
        <w:rPr>
          <w:color w:val="212121"/>
        </w:rPr>
        <w:t>rynku</w:t>
      </w:r>
      <w:r>
        <w:rPr>
          <w:color w:val="212121"/>
        </w:rPr>
        <w:t xml:space="preserve"> gruntowych pomp ciepła</w:t>
      </w:r>
      <w:r w:rsidRPr="00977AD0">
        <w:rPr>
          <w:color w:val="212121"/>
        </w:rPr>
        <w:t xml:space="preserve">, </w:t>
      </w:r>
      <w:r>
        <w:rPr>
          <w:color w:val="212121"/>
        </w:rPr>
        <w:t xml:space="preserve">poprawie </w:t>
      </w:r>
      <w:r w:rsidRPr="00977AD0">
        <w:rPr>
          <w:color w:val="212121"/>
        </w:rPr>
        <w:t>standard</w:t>
      </w:r>
      <w:r>
        <w:rPr>
          <w:color w:val="212121"/>
        </w:rPr>
        <w:t>ów</w:t>
      </w:r>
      <w:r w:rsidRPr="00977AD0">
        <w:rPr>
          <w:color w:val="212121"/>
        </w:rPr>
        <w:t xml:space="preserve"> monitorowania i raportowania</w:t>
      </w:r>
      <w:r>
        <w:rPr>
          <w:color w:val="212121"/>
        </w:rPr>
        <w:t xml:space="preserve"> inwestycji</w:t>
      </w:r>
      <w:r w:rsidRPr="00977AD0">
        <w:rPr>
          <w:color w:val="212121"/>
        </w:rPr>
        <w:t xml:space="preserve">, </w:t>
      </w:r>
      <w:r>
        <w:rPr>
          <w:color w:val="212121"/>
        </w:rPr>
        <w:t xml:space="preserve">wdrażaniu </w:t>
      </w:r>
      <w:r>
        <w:rPr>
          <w:color w:val="212121"/>
        </w:rPr>
        <w:lastRenderedPageBreak/>
        <w:t xml:space="preserve">korzystnych </w:t>
      </w:r>
      <w:r w:rsidRPr="00977AD0">
        <w:rPr>
          <w:color w:val="212121"/>
        </w:rPr>
        <w:t>model</w:t>
      </w:r>
      <w:r>
        <w:rPr>
          <w:color w:val="212121"/>
        </w:rPr>
        <w:t>i</w:t>
      </w:r>
      <w:r w:rsidRPr="00977AD0">
        <w:rPr>
          <w:color w:val="212121"/>
        </w:rPr>
        <w:t xml:space="preserve"> biznesowych oraz </w:t>
      </w:r>
      <w:r>
        <w:rPr>
          <w:color w:val="212121"/>
        </w:rPr>
        <w:t xml:space="preserve">narzędzi </w:t>
      </w:r>
      <w:r w:rsidRPr="00977AD0">
        <w:rPr>
          <w:color w:val="212121"/>
        </w:rPr>
        <w:t>finansowani</w:t>
      </w:r>
      <w:r>
        <w:rPr>
          <w:color w:val="212121"/>
        </w:rPr>
        <w:t>a</w:t>
      </w:r>
      <w:r w:rsidRPr="00977AD0">
        <w:rPr>
          <w:color w:val="212121"/>
        </w:rPr>
        <w:t>, a także</w:t>
      </w:r>
      <w:r>
        <w:rPr>
          <w:color w:val="212121"/>
        </w:rPr>
        <w:t xml:space="preserve"> </w:t>
      </w:r>
      <w:r w:rsidRPr="00977AD0">
        <w:rPr>
          <w:color w:val="212121"/>
        </w:rPr>
        <w:t xml:space="preserve">harmonizacji i upraszczaniu przepisów. </w:t>
      </w:r>
    </w:p>
    <w:p w14:paraId="1EFD2BD8" w14:textId="77777777" w:rsidR="00D20C12" w:rsidRPr="00CF08A1" w:rsidRDefault="00D20C12" w:rsidP="00D20C12">
      <w:pPr>
        <w:rPr>
          <w:b/>
          <w:bCs/>
          <w:color w:val="0070C0"/>
          <w:u w:val="single"/>
        </w:rPr>
      </w:pPr>
      <w:r w:rsidRPr="00CF08A1">
        <w:rPr>
          <w:b/>
          <w:bCs/>
          <w:color w:val="0070C0"/>
          <w:u w:val="single"/>
        </w:rPr>
        <w:t>Gruntowe pompy ciepła w centrum zainteresowania</w:t>
      </w:r>
    </w:p>
    <w:p w14:paraId="7187CDF0" w14:textId="77777777" w:rsidR="00D20C12" w:rsidRPr="00CF08A1" w:rsidRDefault="00D20C12" w:rsidP="00D20C12">
      <w:r w:rsidRPr="00CF08A1">
        <w:t xml:space="preserve">Wielu istotnych informacji o aktualnym potencjale rozwojowym technologii GPC dostarczył XIII Kongres PORT PC „AI i pompy ciepła – fundamenty energetyki przyszłości”, który odbył się 12 czerwca w Warszawie. W jego inauguracji wzięli udział prof. dr hab. </w:t>
      </w:r>
      <w:r w:rsidRPr="00CF08A1">
        <w:rPr>
          <w:b/>
          <w:bCs/>
        </w:rPr>
        <w:t xml:space="preserve">Krzysztof </w:t>
      </w:r>
      <w:proofErr w:type="spellStart"/>
      <w:r w:rsidRPr="00CF08A1">
        <w:rPr>
          <w:b/>
          <w:bCs/>
        </w:rPr>
        <w:t>Galos</w:t>
      </w:r>
      <w:proofErr w:type="spellEnd"/>
      <w:r w:rsidRPr="00CF08A1">
        <w:t xml:space="preserve">, Podsekretarz Stanu w Ministerstwie Klimatu i Środowiska i Główny Geolog Kraju oraz </w:t>
      </w:r>
      <w:r w:rsidRPr="00CF08A1">
        <w:rPr>
          <w:b/>
          <w:bCs/>
        </w:rPr>
        <w:t>Philippe Dumas</w:t>
      </w:r>
      <w:r w:rsidRPr="00CF08A1">
        <w:t xml:space="preserve">, Sekretarz Generalny EGEC, a podczas specjalnej sesji poświęconej gruntowym pompom ciepła wystąpili związani z projektem </w:t>
      </w:r>
      <w:proofErr w:type="spellStart"/>
      <w:r w:rsidRPr="00CF08A1">
        <w:t>GeoBOOST</w:t>
      </w:r>
      <w:proofErr w:type="spellEnd"/>
      <w:r w:rsidRPr="00CF08A1">
        <w:t xml:space="preserve"> prelegenci z różnych krajów Europy, w tym: </w:t>
      </w:r>
      <w:proofErr w:type="spellStart"/>
      <w:r w:rsidRPr="00CF08A1">
        <w:rPr>
          <w:b/>
          <w:bCs/>
        </w:rPr>
        <w:t>Borja</w:t>
      </w:r>
      <w:proofErr w:type="spellEnd"/>
      <w:r w:rsidRPr="00CF08A1">
        <w:rPr>
          <w:b/>
          <w:bCs/>
        </w:rPr>
        <w:t xml:space="preserve"> </w:t>
      </w:r>
      <w:proofErr w:type="spellStart"/>
      <w:r w:rsidRPr="00CF08A1">
        <w:rPr>
          <w:b/>
          <w:bCs/>
        </w:rPr>
        <w:t>Badenes</w:t>
      </w:r>
      <w:proofErr w:type="spellEnd"/>
      <w:r w:rsidRPr="00CF08A1">
        <w:t xml:space="preserve"> i </w:t>
      </w:r>
      <w:proofErr w:type="spellStart"/>
      <w:r w:rsidRPr="00CF08A1">
        <w:rPr>
          <w:b/>
          <w:bCs/>
        </w:rPr>
        <w:t>Hossein</w:t>
      </w:r>
      <w:proofErr w:type="spellEnd"/>
      <w:r w:rsidRPr="00CF08A1">
        <w:rPr>
          <w:b/>
          <w:bCs/>
        </w:rPr>
        <w:t xml:space="preserve"> </w:t>
      </w:r>
      <w:proofErr w:type="spellStart"/>
      <w:r w:rsidRPr="00CF08A1">
        <w:rPr>
          <w:b/>
          <w:bCs/>
        </w:rPr>
        <w:t>Javadi</w:t>
      </w:r>
      <w:proofErr w:type="spellEnd"/>
      <w:r w:rsidRPr="00CF08A1">
        <w:t xml:space="preserve"> (</w:t>
      </w:r>
      <w:proofErr w:type="spellStart"/>
      <w:r w:rsidRPr="00CF08A1">
        <w:t>Universitat</w:t>
      </w:r>
      <w:proofErr w:type="spellEnd"/>
      <w:r w:rsidRPr="00CF08A1">
        <w:t xml:space="preserve"> </w:t>
      </w:r>
      <w:proofErr w:type="spellStart"/>
      <w:r w:rsidRPr="00CF08A1">
        <w:t>Politecnica</w:t>
      </w:r>
      <w:proofErr w:type="spellEnd"/>
      <w:r w:rsidRPr="00CF08A1">
        <w:t xml:space="preserve"> de Valencia), </w:t>
      </w:r>
      <w:r w:rsidRPr="00CF08A1">
        <w:rPr>
          <w:b/>
          <w:bCs/>
        </w:rPr>
        <w:t xml:space="preserve">Henk J.L </w:t>
      </w:r>
      <w:proofErr w:type="spellStart"/>
      <w:r w:rsidRPr="00CF08A1">
        <w:rPr>
          <w:b/>
          <w:bCs/>
        </w:rPr>
        <w:t>Witte</w:t>
      </w:r>
      <w:proofErr w:type="spellEnd"/>
      <w:r w:rsidRPr="00CF08A1">
        <w:t xml:space="preserve"> (</w:t>
      </w:r>
      <w:proofErr w:type="spellStart"/>
      <w:r w:rsidRPr="00CF08A1">
        <w:t>Groenholland</w:t>
      </w:r>
      <w:proofErr w:type="spellEnd"/>
      <w:r w:rsidRPr="00CF08A1">
        <w:t xml:space="preserve">), </w:t>
      </w:r>
      <w:r w:rsidRPr="00CF08A1">
        <w:rPr>
          <w:b/>
          <w:bCs/>
        </w:rPr>
        <w:t xml:space="preserve">Javiera Paz </w:t>
      </w:r>
      <w:proofErr w:type="spellStart"/>
      <w:r w:rsidRPr="00CF08A1">
        <w:rPr>
          <w:b/>
          <w:bCs/>
        </w:rPr>
        <w:t>Chocobar</w:t>
      </w:r>
      <w:proofErr w:type="spellEnd"/>
      <w:r w:rsidRPr="00CF08A1">
        <w:rPr>
          <w:b/>
          <w:bCs/>
        </w:rPr>
        <w:t xml:space="preserve"> </w:t>
      </w:r>
      <w:proofErr w:type="spellStart"/>
      <w:r w:rsidRPr="00CF08A1">
        <w:rPr>
          <w:b/>
          <w:bCs/>
        </w:rPr>
        <w:t>Villegas</w:t>
      </w:r>
      <w:proofErr w:type="spellEnd"/>
      <w:r w:rsidRPr="00CF08A1">
        <w:t xml:space="preserve"> (Technical University of </w:t>
      </w:r>
      <w:proofErr w:type="spellStart"/>
      <w:r w:rsidRPr="00CF08A1">
        <w:t>Munich</w:t>
      </w:r>
      <w:proofErr w:type="spellEnd"/>
      <w:r w:rsidRPr="00CF08A1">
        <w:t xml:space="preserve">), </w:t>
      </w:r>
      <w:r w:rsidRPr="00CF08A1">
        <w:rPr>
          <w:b/>
          <w:bCs/>
        </w:rPr>
        <w:t xml:space="preserve">Marlon </w:t>
      </w:r>
      <w:proofErr w:type="spellStart"/>
      <w:r w:rsidRPr="00CF08A1">
        <w:rPr>
          <w:b/>
          <w:bCs/>
        </w:rPr>
        <w:t>Brancher</w:t>
      </w:r>
      <w:proofErr w:type="spellEnd"/>
      <w:r w:rsidRPr="00CF08A1">
        <w:t xml:space="preserve"> (</w:t>
      </w:r>
      <w:proofErr w:type="spellStart"/>
      <w:r w:rsidRPr="00CF08A1">
        <w:t>Research</w:t>
      </w:r>
      <w:proofErr w:type="spellEnd"/>
      <w:r w:rsidRPr="00CF08A1">
        <w:t xml:space="preserve"> </w:t>
      </w:r>
      <w:proofErr w:type="spellStart"/>
      <w:r w:rsidRPr="00CF08A1">
        <w:t>Associate</w:t>
      </w:r>
      <w:proofErr w:type="spellEnd"/>
      <w:r w:rsidRPr="00CF08A1">
        <w:t xml:space="preserve"> </w:t>
      </w:r>
      <w:proofErr w:type="spellStart"/>
      <w:r w:rsidRPr="00CF08A1">
        <w:t>Competence</w:t>
      </w:r>
      <w:proofErr w:type="spellEnd"/>
      <w:r w:rsidRPr="00CF08A1">
        <w:t xml:space="preserve"> Unit </w:t>
      </w:r>
      <w:proofErr w:type="spellStart"/>
      <w:r w:rsidRPr="00CF08A1">
        <w:t>Geoenergy</w:t>
      </w:r>
      <w:proofErr w:type="spellEnd"/>
      <w:r w:rsidRPr="00CF08A1">
        <w:t xml:space="preserve">, </w:t>
      </w:r>
      <w:proofErr w:type="spellStart"/>
      <w:r w:rsidRPr="00CF08A1">
        <w:t>GeoSphere</w:t>
      </w:r>
      <w:proofErr w:type="spellEnd"/>
      <w:r w:rsidRPr="00CF08A1">
        <w:t xml:space="preserve"> Austria) oraz </w:t>
      </w:r>
      <w:proofErr w:type="spellStart"/>
      <w:r w:rsidRPr="00CF08A1">
        <w:rPr>
          <w:b/>
          <w:bCs/>
        </w:rPr>
        <w:t>Johnny</w:t>
      </w:r>
      <w:proofErr w:type="spellEnd"/>
      <w:r w:rsidRPr="00CF08A1">
        <w:rPr>
          <w:b/>
          <w:bCs/>
        </w:rPr>
        <w:t xml:space="preserve"> </w:t>
      </w:r>
      <w:proofErr w:type="spellStart"/>
      <w:r w:rsidRPr="00CF08A1">
        <w:rPr>
          <w:b/>
          <w:bCs/>
        </w:rPr>
        <w:t>Lonnroth</w:t>
      </w:r>
      <w:proofErr w:type="spellEnd"/>
      <w:r w:rsidRPr="00CF08A1">
        <w:t xml:space="preserve"> (</w:t>
      </w:r>
      <w:proofErr w:type="spellStart"/>
      <w:r w:rsidRPr="00CF08A1">
        <w:t>Rototec</w:t>
      </w:r>
      <w:proofErr w:type="spellEnd"/>
      <w:r w:rsidRPr="00CF08A1">
        <w:t xml:space="preserve"> </w:t>
      </w:r>
      <w:proofErr w:type="spellStart"/>
      <w:r w:rsidRPr="00CF08A1">
        <w:t>Group</w:t>
      </w:r>
      <w:proofErr w:type="spellEnd"/>
      <w:r w:rsidRPr="00CF08A1">
        <w:t>).</w:t>
      </w:r>
    </w:p>
    <w:p w14:paraId="01F4738A" w14:textId="77777777" w:rsidR="00D20C12" w:rsidRPr="00CF08A1" w:rsidRDefault="00D20C12" w:rsidP="00D20C12">
      <w:r w:rsidRPr="00CF08A1">
        <w:t xml:space="preserve">Profesor Krzysztof </w:t>
      </w:r>
      <w:proofErr w:type="spellStart"/>
      <w:r w:rsidRPr="00CF08A1">
        <w:t>Galos</w:t>
      </w:r>
      <w:proofErr w:type="spellEnd"/>
      <w:r w:rsidRPr="00CF08A1">
        <w:t xml:space="preserve">, koncentrując się w swoim wystąpieniu na polskiej perspektywie, wskazał na dość dobre tempo rozwoju geotermii płytkiej i wyraźną konkurencyjność w stosunku do geotermii głębokiej. </w:t>
      </w:r>
    </w:p>
    <w:p w14:paraId="1A0138A5" w14:textId="77777777" w:rsidR="00D20C12" w:rsidRPr="00CF08A1" w:rsidRDefault="00D20C12" w:rsidP="00D20C12">
      <w:r w:rsidRPr="00CF08A1">
        <w:rPr>
          <w:rFonts w:cstheme="minorHAnsi"/>
        </w:rPr>
        <w:t xml:space="preserve">− </w:t>
      </w:r>
      <w:r w:rsidRPr="00CF08A1">
        <w:rPr>
          <w:i/>
          <w:iCs/>
        </w:rPr>
        <w:t>Tempo przyrostu mocy dla geotermii płytkiej w Polsce wynosi ponad 300 MW rocznie. Dla porównania, dla geotermii głębokiej to zaledwie 20-30 MW rocznie</w:t>
      </w:r>
      <w:r w:rsidRPr="00CF08A1">
        <w:t xml:space="preserve"> – mówił Krzysztof </w:t>
      </w:r>
      <w:proofErr w:type="spellStart"/>
      <w:r w:rsidRPr="00CF08A1">
        <w:t>Galos</w:t>
      </w:r>
      <w:proofErr w:type="spellEnd"/>
      <w:r w:rsidRPr="00CF08A1">
        <w:t xml:space="preserve">. </w:t>
      </w:r>
    </w:p>
    <w:p w14:paraId="3BE6DEAC" w14:textId="77777777" w:rsidR="00D20C12" w:rsidRPr="00CF08A1" w:rsidRDefault="00D20C12" w:rsidP="00D20C12">
      <w:r w:rsidRPr="00CF08A1">
        <w:t xml:space="preserve">Podkreślił, że bardzo obiecującym kierunkiem jest sprzęgnięcie technologii GPC z sezonowymi magazynami ciepła oraz stosowanie systemów hybrydowych, wykorzystujących dodatkowo </w:t>
      </w:r>
      <w:proofErr w:type="spellStart"/>
      <w:r w:rsidRPr="00CF08A1">
        <w:t>fotowoltaikę</w:t>
      </w:r>
      <w:proofErr w:type="spellEnd"/>
      <w:r w:rsidRPr="00CF08A1">
        <w:t xml:space="preserve"> czy wody kopalniane. </w:t>
      </w:r>
    </w:p>
    <w:p w14:paraId="22F936F7" w14:textId="77777777" w:rsidR="00D20C12" w:rsidRPr="00CF08A1" w:rsidRDefault="00D20C12" w:rsidP="00D20C12">
      <w:r w:rsidRPr="00CF08A1">
        <w:t xml:space="preserve">Profesor </w:t>
      </w:r>
      <w:proofErr w:type="spellStart"/>
      <w:r w:rsidRPr="00CF08A1">
        <w:t>Galos</w:t>
      </w:r>
      <w:proofErr w:type="spellEnd"/>
      <w:r w:rsidRPr="00CF08A1">
        <w:t xml:space="preserve"> szeroko odniósł się również do kwestii barier utrudniających wdrażanie technologii GPC, przyznając, że stawia to przed naszą administracją państwową i odnośnymi instytucjami potężne wyzwania.</w:t>
      </w:r>
    </w:p>
    <w:p w14:paraId="4DBE6A56" w14:textId="77777777" w:rsidR="00D20C12" w:rsidRPr="00CF08A1" w:rsidRDefault="00D20C12" w:rsidP="00D20C12">
      <w:r w:rsidRPr="00CF08A1">
        <w:t xml:space="preserve">– </w:t>
      </w:r>
      <w:r w:rsidRPr="00CF08A1">
        <w:rPr>
          <w:i/>
          <w:iCs/>
        </w:rPr>
        <w:t xml:space="preserve">W Polsce brakuje pokrycia całego obszaru kraju mapami potencjału geotermii niskotemperaturowej. Brakuje też cyfryzacji dokumentacji i systemowego podejścia do przedsięwzięć geotermicznych na poziomie lokalnym, gmin. Ponadto, przy szybkim wzroście rynku istnieją obawy o jakość wykonawstwa czy kompetencje urzędników – </w:t>
      </w:r>
      <w:r w:rsidRPr="00CF08A1">
        <w:t xml:space="preserve">mówił Krzysztof </w:t>
      </w:r>
      <w:proofErr w:type="spellStart"/>
      <w:r w:rsidRPr="00CF08A1">
        <w:t>Galos</w:t>
      </w:r>
      <w:proofErr w:type="spellEnd"/>
      <w:r w:rsidRPr="00CF08A1">
        <w:t>. Zapewnił jednak, że sytuacja będzie się poprawiać</w:t>
      </w:r>
      <w:r w:rsidRPr="00CF08A1">
        <w:rPr>
          <w:i/>
          <w:iCs/>
        </w:rPr>
        <w:t xml:space="preserve"> </w:t>
      </w:r>
      <w:r w:rsidRPr="00CF08A1">
        <w:rPr>
          <w:rFonts w:cstheme="minorHAnsi"/>
          <w:i/>
          <w:iCs/>
        </w:rPr>
        <w:t>−</w:t>
      </w:r>
      <w:r w:rsidRPr="00CF08A1">
        <w:rPr>
          <w:i/>
          <w:iCs/>
        </w:rPr>
        <w:t xml:space="preserve"> Już w 2017 r., w ramach pilotażu, Państwowy Instytut Geologiczny zainicjował tworzenie map potencjału geotermii niskotemperaturowej dla Warszawy i Wrocławia. Teraz realizowane są kolejne arkusze, dla mniejszych obszarów. Trwają też prace nad korektą, aktualizacją i rozszerzeniem zakresu Mapy Drogowej Rozwoju Geotermii, którą traktujemy jako bazę. Podejmujemy również wyzwania legislacyjne, starając się np. o uproszczenie postępowania dla mniejszych instalacji.</w:t>
      </w:r>
    </w:p>
    <w:p w14:paraId="1D023F75" w14:textId="77777777" w:rsidR="00D20C12" w:rsidRPr="00CF08A1" w:rsidRDefault="00D20C12" w:rsidP="00D20C12">
      <w:r w:rsidRPr="00CF08A1">
        <w:t xml:space="preserve">Odpowiedzią na problem odpowiednich kwalifikacji zawodowych i kompetencji urzędników jest jedna z inicjatyw realizowanych w ramach projektu </w:t>
      </w:r>
      <w:proofErr w:type="spellStart"/>
      <w:r w:rsidRPr="00CF08A1">
        <w:t>GeoBOOST</w:t>
      </w:r>
      <w:proofErr w:type="spellEnd"/>
      <w:r w:rsidRPr="00CF08A1">
        <w:t xml:space="preserve">, którą zaprezentowano na Kongresie PORT PC. Chodzi o właśnie wdrażany kompleksowy, ogólnoeuropejski system kursów szkoleniowych w zakresie technologii GPC. Ma on oferować znormalizowaną, najwyższej jakości edukację, przy jednoczesnym dostosowaniu przekazywanej wiedzy do specyficznych potrzeb poszczególnych krajów i rynków. Jak mówili </w:t>
      </w:r>
      <w:proofErr w:type="spellStart"/>
      <w:r w:rsidRPr="00CF08A1">
        <w:t>Borja</w:t>
      </w:r>
      <w:proofErr w:type="spellEnd"/>
      <w:r w:rsidRPr="00CF08A1">
        <w:t xml:space="preserve"> </w:t>
      </w:r>
      <w:proofErr w:type="spellStart"/>
      <w:r w:rsidRPr="00CF08A1">
        <w:t>Badenes</w:t>
      </w:r>
      <w:proofErr w:type="spellEnd"/>
      <w:r w:rsidRPr="00CF08A1">
        <w:t xml:space="preserve"> i </w:t>
      </w:r>
      <w:proofErr w:type="spellStart"/>
      <w:r w:rsidRPr="00CF08A1">
        <w:t>Hossein</w:t>
      </w:r>
      <w:proofErr w:type="spellEnd"/>
      <w:r w:rsidRPr="00CF08A1">
        <w:t xml:space="preserve"> </w:t>
      </w:r>
      <w:proofErr w:type="spellStart"/>
      <w:r w:rsidRPr="00CF08A1">
        <w:t>Javadi</w:t>
      </w:r>
      <w:proofErr w:type="spellEnd"/>
      <w:r w:rsidRPr="00CF08A1">
        <w:t xml:space="preserve"> </w:t>
      </w:r>
      <w:r w:rsidRPr="00CF08A1">
        <w:rPr>
          <w:rFonts w:cstheme="minorHAnsi"/>
        </w:rPr>
        <w:t>−</w:t>
      </w:r>
      <w:r w:rsidRPr="00CF08A1">
        <w:t xml:space="preserve"> </w:t>
      </w:r>
      <w:r w:rsidRPr="00CF08A1">
        <w:rPr>
          <w:i/>
          <w:iCs/>
        </w:rPr>
        <w:t>Program szkoleniowy będzie realizowany na dwóch poziomach. Pierwszy to masowe, otwarte szkolenia on-line dla wykonawców z branży, projektantów i konsultantów energetycznych, ale także dla przedstawicieli administracji państwowej czy planistów. Drugi poziom to kursy specjalistyczne dla instalatorów, wiertników czy projektantów, związane z uzyskaniem zharmonizowanych kwalifikacji zgodnych z normami europejskimi. Ich zwieńczeniem jest certyfikat ułatwiający mobilność zawodową w całej Europie.</w:t>
      </w:r>
      <w:r w:rsidRPr="00CF08A1">
        <w:t xml:space="preserve"> </w:t>
      </w:r>
    </w:p>
    <w:p w14:paraId="7A4939A7" w14:textId="77777777" w:rsidR="00D20C12" w:rsidRPr="00CF08A1" w:rsidRDefault="00D20C12" w:rsidP="00D20C12">
      <w:pPr>
        <w:rPr>
          <w:b/>
          <w:bCs/>
          <w:color w:val="4472C4" w:themeColor="accent1"/>
          <w:u w:val="single"/>
        </w:rPr>
      </w:pPr>
      <w:r w:rsidRPr="00CF08A1">
        <w:rPr>
          <w:b/>
          <w:bCs/>
          <w:color w:val="4472C4" w:themeColor="accent1"/>
          <w:u w:val="single"/>
        </w:rPr>
        <w:lastRenderedPageBreak/>
        <w:t>Jak technologia GPC pomaga zmniejszyć koszty ciepła i chłodu?</w:t>
      </w:r>
    </w:p>
    <w:p w14:paraId="6635A6D0" w14:textId="77777777" w:rsidR="00D20C12" w:rsidRPr="00CF08A1" w:rsidRDefault="00D20C12" w:rsidP="00D20C12">
      <w:r w:rsidRPr="00CF08A1">
        <w:t xml:space="preserve">O tym, że warto podejmować wszelkie wysiłki wspierające jak najszersze wykorzystanie technologii GPC przekonywał podczas XIII Kongresu PORT PC </w:t>
      </w:r>
      <w:r w:rsidRPr="00CF08A1">
        <w:rPr>
          <w:b/>
          <w:bCs/>
        </w:rPr>
        <w:t>Philippe Dumas</w:t>
      </w:r>
      <w:r w:rsidRPr="00CF08A1">
        <w:t xml:space="preserve">, Sekretarz Generalny EGEC – </w:t>
      </w:r>
      <w:r w:rsidRPr="00CF08A1">
        <w:rPr>
          <w:i/>
          <w:iCs/>
        </w:rPr>
        <w:t>To najlepsze rozwiązanie, aby dostarczać ogrzewanie i chłodzenie w najbardziej konkurencyjnej cenie. Zarówno indywidualnie, użytkownikom budynków, jak i całym miastom zaopatrywanym przez ciepłownictwo systemowe, czy też przemysłowi. Potrzebujemy jednak odpowiednich warunków, aby to zapewnić.</w:t>
      </w:r>
    </w:p>
    <w:p w14:paraId="334D702D" w14:textId="77777777" w:rsidR="00D20C12" w:rsidRPr="000A1D61" w:rsidRDefault="00D20C12" w:rsidP="00D20C12">
      <w:r w:rsidRPr="000A1D61">
        <w:t xml:space="preserve">W kontekście mniejszych inwestycji, podejmowanych indywidualnie przez właścicieli domów, warto podkreślić, że gruntowe pompy ciepła to przede wszystkim technologia o najwyższej sprawności (współczynnik </w:t>
      </w:r>
      <w:r>
        <w:t>S</w:t>
      </w:r>
      <w:r w:rsidRPr="000A1D61">
        <w:t xml:space="preserve">COP &gt; </w:t>
      </w:r>
      <w:r>
        <w:t>5,5</w:t>
      </w:r>
      <w:r w:rsidRPr="000A1D61">
        <w:t xml:space="preserve">), co przekłada się na najniższe koszty eksploatacji wśród wszystkich urządzeń grzewczych. Dodatkowo, bardzo długa żywotność tych urządzeń oraz osprzętu do dolnego źródła ciepła pozwala na ich długoletnią pracę, bez konieczności wymiany. Ogromnym atutem jest też możliwość wykorzystywania gruntowych pomp ciepła do chłodzenia pasywnego (tzw. </w:t>
      </w:r>
      <w:proofErr w:type="spellStart"/>
      <w:r w:rsidRPr="000A1D61">
        <w:t>free-coolingu</w:t>
      </w:r>
      <w:proofErr w:type="spellEnd"/>
      <w:r w:rsidRPr="000A1D61">
        <w:t xml:space="preserve">). Dostarczają wówczas chłód do budynku prawie za darmo, a dodatkowo przekłada się to na regenerację górotworu wokół gruntowych wymienników ciepła dzięki akumulacji ciepła w górotworze. Wreszcie </w:t>
      </w:r>
      <w:r w:rsidRPr="000A1D61">
        <w:rPr>
          <w:rFonts w:cstheme="minorHAnsi"/>
        </w:rPr>
        <w:t>−</w:t>
      </w:r>
      <w:r w:rsidRPr="000A1D61">
        <w:t xml:space="preserve"> gruntowe pompy ciepła korzystają z najstabilniejszych warunków pracy dla pomp ciepła, niezależnie od lokalizacji, pory dnia i roku, bo ciepło w gruncie pod naszymi stopami jest wszędzie i jest niewyczerpywalne. </w:t>
      </w:r>
    </w:p>
    <w:p w14:paraId="3CD5366E" w14:textId="77777777" w:rsidR="00D20C12" w:rsidRPr="00D163CA" w:rsidRDefault="00D20C12" w:rsidP="00D20C12">
      <w:r w:rsidRPr="000A1D61">
        <w:t xml:space="preserve">Jak zauważa </w:t>
      </w:r>
      <w:r w:rsidRPr="000A1D61">
        <w:rPr>
          <w:b/>
          <w:bCs/>
        </w:rPr>
        <w:t>Jakub Koczorowski</w:t>
      </w:r>
      <w:r w:rsidRPr="000A1D61">
        <w:t xml:space="preserve"> </w:t>
      </w:r>
      <w:r w:rsidRPr="000A1D61">
        <w:rPr>
          <w:rFonts w:cstheme="minorHAnsi"/>
        </w:rPr>
        <w:t>−</w:t>
      </w:r>
      <w:r w:rsidRPr="000A1D61">
        <w:t xml:space="preserve"> </w:t>
      </w:r>
      <w:r w:rsidRPr="000A1D61">
        <w:rPr>
          <w:i/>
          <w:iCs/>
        </w:rPr>
        <w:t xml:space="preserve">Te wszystkie zalety wraz z wykorzystaniem najnowszych osiągnięć technologii informatycznych, sztucznej inteligencji oraz Big Data, dają możliwość niezwykle korzystnej optymalizacji pracy gruntowych pomp ciepła zwłaszcza w połączeniu z dynamicznymi taryfami elektrycznymi, a jednocześnie precyzyjnego sterowania klimatem wewnątrz budynku </w:t>
      </w:r>
      <w:r w:rsidRPr="000A1D61">
        <w:rPr>
          <w:rFonts w:cstheme="minorHAnsi"/>
          <w:i/>
          <w:iCs/>
        </w:rPr>
        <w:t>−</w:t>
      </w:r>
      <w:r w:rsidRPr="000A1D61">
        <w:rPr>
          <w:i/>
          <w:iCs/>
        </w:rPr>
        <w:t xml:space="preserve"> w zależności od prognoz pogody, potrzeb i zachowania użytkowników.</w:t>
      </w:r>
    </w:p>
    <w:p w14:paraId="54F54AD3" w14:textId="77777777" w:rsidR="0072758B" w:rsidRDefault="0072758B" w:rsidP="0072758B">
      <w:pPr>
        <w:spacing w:after="120" w:line="240" w:lineRule="auto"/>
        <w:rPr>
          <w:rFonts w:ascii="Calibri" w:eastAsia="Times New Roman" w:hAnsi="Calibri" w:cs="Calibri"/>
        </w:rPr>
      </w:pPr>
      <w:r w:rsidRPr="00711CE1">
        <w:rPr>
          <w:rFonts w:ascii="Calibri" w:eastAsia="Times New Roman" w:hAnsi="Calibri" w:cs="Calibri"/>
        </w:rPr>
        <w:t>[Źródło: PORT PC]</w:t>
      </w:r>
    </w:p>
    <w:p w14:paraId="6144705E" w14:textId="77777777" w:rsidR="0072758B" w:rsidRPr="00A03365" w:rsidRDefault="0072758B" w:rsidP="0072758B">
      <w:pPr>
        <w:spacing w:after="120" w:line="240" w:lineRule="auto"/>
        <w:rPr>
          <w:rFonts w:ascii="Calibri" w:eastAsia="Times New Roman" w:hAnsi="Calibri" w:cs="Calibri"/>
          <w:b/>
          <w:bCs/>
          <w:color w:val="4472C4" w:themeColor="accent1"/>
          <w:kern w:val="0"/>
          <w:u w:val="single"/>
          <w:lang w:eastAsia="pl-PL"/>
          <w14:ligatures w14:val="none"/>
        </w:rPr>
      </w:pPr>
    </w:p>
    <w:p w14:paraId="1997BFAF" w14:textId="77777777" w:rsidR="0072758B" w:rsidRPr="0072758B" w:rsidRDefault="0072758B" w:rsidP="0072758B">
      <w:pPr>
        <w:rPr>
          <w:rFonts w:ascii="Calibri" w:eastAsia="Times New Roman" w:hAnsi="Calibri" w:cs="Calibri"/>
          <w:i/>
          <w:iCs/>
          <w:u w:val="single"/>
        </w:rPr>
      </w:pPr>
      <w:r w:rsidRPr="0072758B">
        <w:rPr>
          <w:rFonts w:ascii="Calibri" w:eastAsia="Times New Roman" w:hAnsi="Calibri" w:cs="Calibri"/>
          <w:b/>
          <w:bCs/>
          <w:i/>
          <w:iCs/>
          <w:color w:val="000000"/>
          <w:u w:val="single"/>
        </w:rPr>
        <w:t>O PORT PC</w:t>
      </w:r>
    </w:p>
    <w:p w14:paraId="35D64077" w14:textId="589A055B" w:rsidR="00E34539" w:rsidRPr="00E34539" w:rsidRDefault="00E34539" w:rsidP="00E34539">
      <w:pPr>
        <w:rPr>
          <w:i/>
          <w:iCs/>
        </w:rPr>
      </w:pPr>
      <w:r w:rsidRPr="00E34539">
        <w:rPr>
          <w:i/>
          <w:iCs/>
        </w:rPr>
        <w:t>Polska Organizacja Rozwoju Technologii Pomp Ciepła (PORT PC) działa od 2011 r. jako stowarzyszenie branżowe wspierające rozwój rynku pomp ciepła w Polsce. Organizacja tworzy wytyczne techniczne</w:t>
      </w:r>
      <w:r w:rsidR="0072758B">
        <w:rPr>
          <w:i/>
          <w:iCs/>
        </w:rPr>
        <w:t xml:space="preserve"> dla branży pomp ciepła</w:t>
      </w:r>
      <w:r w:rsidRPr="00E34539">
        <w:rPr>
          <w:i/>
          <w:iCs/>
        </w:rPr>
        <w:t>, prowadzi szkolenia certyfikowane (EUCERT), współpracuje z europejskimi stowarzyszeniami branżowymi (EHPA, BWP, EGEC) i jest członkiem Krajowej Izby Gospodarczej. Od 2018 r. jest sygnatariuszem Porozumienia Branżowego na rzecz Efektywności Energetycznej POBE.</w:t>
      </w:r>
      <w:r w:rsidRPr="00E34539">
        <w:rPr>
          <w:i/>
          <w:iCs/>
        </w:rPr>
        <w:br/>
      </w:r>
      <w:r w:rsidRPr="00E34539">
        <w:br/>
      </w:r>
      <w:r w:rsidRPr="00E34539">
        <w:rPr>
          <w:i/>
          <w:iCs/>
        </w:rPr>
        <w:t xml:space="preserve">Więcej informacji: </w:t>
      </w:r>
      <w:hyperlink r:id="rId11" w:history="1">
        <w:r w:rsidRPr="00E34539">
          <w:rPr>
            <w:rStyle w:val="Hipercze"/>
            <w:i/>
            <w:iCs/>
          </w:rPr>
          <w:t>www.portpc.pl</w:t>
        </w:r>
      </w:hyperlink>
    </w:p>
    <w:p w14:paraId="5B147355" w14:textId="77777777" w:rsidR="00E668C7" w:rsidRPr="00E34539" w:rsidRDefault="00E668C7" w:rsidP="00352EF0">
      <w:pPr>
        <w:spacing w:line="240" w:lineRule="auto"/>
        <w:rPr>
          <w:rFonts w:ascii="Calibri" w:hAnsi="Calibri" w:cs="Calibri"/>
          <w:i/>
          <w:iCs/>
        </w:rPr>
      </w:pPr>
    </w:p>
    <w:sectPr w:rsidR="00E668C7" w:rsidRPr="00E34539" w:rsidSect="004A41E5">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37A29" w14:textId="77777777" w:rsidR="00492CB6" w:rsidRDefault="00492CB6" w:rsidP="007E31FB">
      <w:pPr>
        <w:spacing w:after="0" w:line="240" w:lineRule="auto"/>
      </w:pPr>
      <w:r>
        <w:separator/>
      </w:r>
    </w:p>
  </w:endnote>
  <w:endnote w:type="continuationSeparator" w:id="0">
    <w:p w14:paraId="52DA528E" w14:textId="77777777" w:rsidR="00492CB6" w:rsidRDefault="00492CB6" w:rsidP="007E3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91FCD" w14:textId="77777777" w:rsidR="00492CB6" w:rsidRDefault="00492CB6" w:rsidP="007E31FB">
      <w:pPr>
        <w:spacing w:after="0" w:line="240" w:lineRule="auto"/>
      </w:pPr>
      <w:r>
        <w:separator/>
      </w:r>
    </w:p>
  </w:footnote>
  <w:footnote w:type="continuationSeparator" w:id="0">
    <w:p w14:paraId="38D92FA0" w14:textId="77777777" w:rsidR="00492CB6" w:rsidRDefault="00492CB6" w:rsidP="007E3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EF6DD" w14:textId="346BA3F4" w:rsidR="007E31FB" w:rsidRPr="007E31FB" w:rsidRDefault="007E31FB" w:rsidP="007E31FB">
    <w:pPr>
      <w:pBdr>
        <w:top w:val="nil"/>
        <w:left w:val="nil"/>
        <w:bottom w:val="nil"/>
        <w:right w:val="nil"/>
        <w:between w:val="nil"/>
      </w:pBdr>
      <w:tabs>
        <w:tab w:val="center" w:pos="4536"/>
        <w:tab w:val="right" w:pos="9072"/>
      </w:tabs>
      <w:rPr>
        <w:i/>
      </w:rPr>
    </w:pPr>
    <w:r w:rsidRPr="007E31FB">
      <w:rPr>
        <w:i/>
        <w:noProof/>
        <w:lang w:eastAsia="pl-PL"/>
      </w:rPr>
      <w:drawing>
        <wp:anchor distT="0" distB="0" distL="114300" distR="114300" simplePos="0" relativeHeight="251659264" behindDoc="0" locked="0" layoutInCell="1" hidden="0" allowOverlap="1" wp14:anchorId="3C4618D6" wp14:editId="7E9BCCC3">
          <wp:simplePos x="0" y="0"/>
          <wp:positionH relativeFrom="margin">
            <wp:posOffset>5158740</wp:posOffset>
          </wp:positionH>
          <wp:positionV relativeFrom="margin">
            <wp:posOffset>-848360</wp:posOffset>
          </wp:positionV>
          <wp:extent cx="1021080" cy="595630"/>
          <wp:effectExtent l="0" t="0" r="7620" b="0"/>
          <wp:wrapSquare wrapText="bothSides" distT="0" distB="0" distL="114300" distR="11430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021080" cy="595630"/>
                  </a:xfrm>
                  <a:prstGeom prst="rect">
                    <a:avLst/>
                  </a:prstGeom>
                  <a:ln/>
                </pic:spPr>
              </pic:pic>
            </a:graphicData>
          </a:graphic>
        </wp:anchor>
      </w:drawing>
    </w:r>
    <w:r w:rsidRPr="007E31FB">
      <w:rPr>
        <w:i/>
      </w:rPr>
      <w:t>Artykuł prasowy Polskiej Organizacji Rozwoju Technologii Pomp Ciepła</w:t>
    </w:r>
  </w:p>
  <w:p w14:paraId="117185A0" w14:textId="77777777" w:rsidR="007E31FB" w:rsidRDefault="007E31F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4969"/>
    <w:multiLevelType w:val="hybridMultilevel"/>
    <w:tmpl w:val="06E4D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433240"/>
    <w:multiLevelType w:val="hybridMultilevel"/>
    <w:tmpl w:val="0A92EACC"/>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 w15:restartNumberingAfterBreak="0">
    <w:nsid w:val="0482128E"/>
    <w:multiLevelType w:val="hybridMultilevel"/>
    <w:tmpl w:val="09FE9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3B6169"/>
    <w:multiLevelType w:val="hybridMultilevel"/>
    <w:tmpl w:val="8EA03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F20427"/>
    <w:multiLevelType w:val="hybridMultilevel"/>
    <w:tmpl w:val="FA8A11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CE006F"/>
    <w:multiLevelType w:val="hybridMultilevel"/>
    <w:tmpl w:val="BDF60FEA"/>
    <w:lvl w:ilvl="0" w:tplc="04150001">
      <w:start w:val="1"/>
      <w:numFmt w:val="bullet"/>
      <w:lvlText w:val=""/>
      <w:lvlJc w:val="left"/>
      <w:pPr>
        <w:ind w:left="363" w:hanging="360"/>
      </w:pPr>
      <w:rPr>
        <w:rFonts w:ascii="Symbol" w:hAnsi="Symbo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6" w15:restartNumberingAfterBreak="0">
    <w:nsid w:val="15981736"/>
    <w:multiLevelType w:val="hybridMultilevel"/>
    <w:tmpl w:val="6B18EF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9D6632"/>
    <w:multiLevelType w:val="hybridMultilevel"/>
    <w:tmpl w:val="B77ED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CA1D71"/>
    <w:multiLevelType w:val="hybridMultilevel"/>
    <w:tmpl w:val="5B60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D65ED2"/>
    <w:multiLevelType w:val="hybridMultilevel"/>
    <w:tmpl w:val="CC50ADB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84F5615"/>
    <w:multiLevelType w:val="hybridMultilevel"/>
    <w:tmpl w:val="705C0B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A944C0"/>
    <w:multiLevelType w:val="multilevel"/>
    <w:tmpl w:val="70305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E77A23"/>
    <w:multiLevelType w:val="hybridMultilevel"/>
    <w:tmpl w:val="B302C5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6847AE"/>
    <w:multiLevelType w:val="hybridMultilevel"/>
    <w:tmpl w:val="2EE69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123C1A"/>
    <w:multiLevelType w:val="hybridMultilevel"/>
    <w:tmpl w:val="180A84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128165F"/>
    <w:multiLevelType w:val="hybridMultilevel"/>
    <w:tmpl w:val="CF184C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063A22"/>
    <w:multiLevelType w:val="hybridMultilevel"/>
    <w:tmpl w:val="B5041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49C0F8C"/>
    <w:multiLevelType w:val="hybridMultilevel"/>
    <w:tmpl w:val="3954CD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4A02E7F"/>
    <w:multiLevelType w:val="hybridMultilevel"/>
    <w:tmpl w:val="0C5A5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5374E46"/>
    <w:multiLevelType w:val="hybridMultilevel"/>
    <w:tmpl w:val="0EA63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5543A4"/>
    <w:multiLevelType w:val="hybridMultilevel"/>
    <w:tmpl w:val="5A944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2CA0D23"/>
    <w:multiLevelType w:val="hybridMultilevel"/>
    <w:tmpl w:val="39168D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267FFE"/>
    <w:multiLevelType w:val="hybridMultilevel"/>
    <w:tmpl w:val="3190B7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283A62"/>
    <w:multiLevelType w:val="hybridMultilevel"/>
    <w:tmpl w:val="1D4E99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B028FC"/>
    <w:multiLevelType w:val="hybridMultilevel"/>
    <w:tmpl w:val="0EAE6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AE90E92"/>
    <w:multiLevelType w:val="hybridMultilevel"/>
    <w:tmpl w:val="F920D14E"/>
    <w:lvl w:ilvl="0" w:tplc="3612A984">
      <w:start w:val="1"/>
      <w:numFmt w:val="decimal"/>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CFD392C"/>
    <w:multiLevelType w:val="hybridMultilevel"/>
    <w:tmpl w:val="FAA88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D3F22D1"/>
    <w:multiLevelType w:val="hybridMultilevel"/>
    <w:tmpl w:val="D0C0FA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DF04712"/>
    <w:multiLevelType w:val="hybridMultilevel"/>
    <w:tmpl w:val="A04020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0021DCC"/>
    <w:multiLevelType w:val="hybridMultilevel"/>
    <w:tmpl w:val="9230A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6983D2E"/>
    <w:multiLevelType w:val="hybridMultilevel"/>
    <w:tmpl w:val="B6D47870"/>
    <w:lvl w:ilvl="0" w:tplc="EC1C9D12">
      <w:start w:val="1"/>
      <w:numFmt w:val="bullet"/>
      <w:lvlText w:val="•"/>
      <w:lvlJc w:val="left"/>
      <w:pPr>
        <w:tabs>
          <w:tab w:val="num" w:pos="720"/>
        </w:tabs>
        <w:ind w:left="720" w:hanging="360"/>
      </w:pPr>
      <w:rPr>
        <w:rFonts w:ascii="Arial" w:hAnsi="Arial" w:hint="default"/>
      </w:rPr>
    </w:lvl>
    <w:lvl w:ilvl="1" w:tplc="2578D14E" w:tentative="1">
      <w:start w:val="1"/>
      <w:numFmt w:val="bullet"/>
      <w:lvlText w:val="•"/>
      <w:lvlJc w:val="left"/>
      <w:pPr>
        <w:tabs>
          <w:tab w:val="num" w:pos="1440"/>
        </w:tabs>
        <w:ind w:left="1440" w:hanging="360"/>
      </w:pPr>
      <w:rPr>
        <w:rFonts w:ascii="Arial" w:hAnsi="Arial" w:hint="default"/>
      </w:rPr>
    </w:lvl>
    <w:lvl w:ilvl="2" w:tplc="380A426A" w:tentative="1">
      <w:start w:val="1"/>
      <w:numFmt w:val="bullet"/>
      <w:lvlText w:val="•"/>
      <w:lvlJc w:val="left"/>
      <w:pPr>
        <w:tabs>
          <w:tab w:val="num" w:pos="2160"/>
        </w:tabs>
        <w:ind w:left="2160" w:hanging="360"/>
      </w:pPr>
      <w:rPr>
        <w:rFonts w:ascii="Arial" w:hAnsi="Arial" w:hint="default"/>
      </w:rPr>
    </w:lvl>
    <w:lvl w:ilvl="3" w:tplc="3BBC0548" w:tentative="1">
      <w:start w:val="1"/>
      <w:numFmt w:val="bullet"/>
      <w:lvlText w:val="•"/>
      <w:lvlJc w:val="left"/>
      <w:pPr>
        <w:tabs>
          <w:tab w:val="num" w:pos="2880"/>
        </w:tabs>
        <w:ind w:left="2880" w:hanging="360"/>
      </w:pPr>
      <w:rPr>
        <w:rFonts w:ascii="Arial" w:hAnsi="Arial" w:hint="default"/>
      </w:rPr>
    </w:lvl>
    <w:lvl w:ilvl="4" w:tplc="E8C0D3A4" w:tentative="1">
      <w:start w:val="1"/>
      <w:numFmt w:val="bullet"/>
      <w:lvlText w:val="•"/>
      <w:lvlJc w:val="left"/>
      <w:pPr>
        <w:tabs>
          <w:tab w:val="num" w:pos="3600"/>
        </w:tabs>
        <w:ind w:left="3600" w:hanging="360"/>
      </w:pPr>
      <w:rPr>
        <w:rFonts w:ascii="Arial" w:hAnsi="Arial" w:hint="default"/>
      </w:rPr>
    </w:lvl>
    <w:lvl w:ilvl="5" w:tplc="E8602936" w:tentative="1">
      <w:start w:val="1"/>
      <w:numFmt w:val="bullet"/>
      <w:lvlText w:val="•"/>
      <w:lvlJc w:val="left"/>
      <w:pPr>
        <w:tabs>
          <w:tab w:val="num" w:pos="4320"/>
        </w:tabs>
        <w:ind w:left="4320" w:hanging="360"/>
      </w:pPr>
      <w:rPr>
        <w:rFonts w:ascii="Arial" w:hAnsi="Arial" w:hint="default"/>
      </w:rPr>
    </w:lvl>
    <w:lvl w:ilvl="6" w:tplc="5A1ECAAE" w:tentative="1">
      <w:start w:val="1"/>
      <w:numFmt w:val="bullet"/>
      <w:lvlText w:val="•"/>
      <w:lvlJc w:val="left"/>
      <w:pPr>
        <w:tabs>
          <w:tab w:val="num" w:pos="5040"/>
        </w:tabs>
        <w:ind w:left="5040" w:hanging="360"/>
      </w:pPr>
      <w:rPr>
        <w:rFonts w:ascii="Arial" w:hAnsi="Arial" w:hint="default"/>
      </w:rPr>
    </w:lvl>
    <w:lvl w:ilvl="7" w:tplc="058AC72C" w:tentative="1">
      <w:start w:val="1"/>
      <w:numFmt w:val="bullet"/>
      <w:lvlText w:val="•"/>
      <w:lvlJc w:val="left"/>
      <w:pPr>
        <w:tabs>
          <w:tab w:val="num" w:pos="5760"/>
        </w:tabs>
        <w:ind w:left="5760" w:hanging="360"/>
      </w:pPr>
      <w:rPr>
        <w:rFonts w:ascii="Arial" w:hAnsi="Arial" w:hint="default"/>
      </w:rPr>
    </w:lvl>
    <w:lvl w:ilvl="8" w:tplc="8782EBC6"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A0C4C12"/>
    <w:multiLevelType w:val="multilevel"/>
    <w:tmpl w:val="494070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50546D"/>
    <w:multiLevelType w:val="hybridMultilevel"/>
    <w:tmpl w:val="524E0C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0CE0844"/>
    <w:multiLevelType w:val="hybridMultilevel"/>
    <w:tmpl w:val="89FC2F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3113D83"/>
    <w:multiLevelType w:val="multilevel"/>
    <w:tmpl w:val="03623E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3501E3"/>
    <w:multiLevelType w:val="hybridMultilevel"/>
    <w:tmpl w:val="357E7EEC"/>
    <w:lvl w:ilvl="0" w:tplc="A8CAB984">
      <w:start w:val="1"/>
      <w:numFmt w:val="bullet"/>
      <w:lvlText w:val="•"/>
      <w:lvlJc w:val="left"/>
      <w:pPr>
        <w:tabs>
          <w:tab w:val="num" w:pos="720"/>
        </w:tabs>
        <w:ind w:left="720" w:hanging="360"/>
      </w:pPr>
      <w:rPr>
        <w:rFonts w:ascii="Arial" w:hAnsi="Arial" w:hint="default"/>
      </w:rPr>
    </w:lvl>
    <w:lvl w:ilvl="1" w:tplc="AED81E8A" w:tentative="1">
      <w:start w:val="1"/>
      <w:numFmt w:val="bullet"/>
      <w:lvlText w:val="•"/>
      <w:lvlJc w:val="left"/>
      <w:pPr>
        <w:tabs>
          <w:tab w:val="num" w:pos="1440"/>
        </w:tabs>
        <w:ind w:left="1440" w:hanging="360"/>
      </w:pPr>
      <w:rPr>
        <w:rFonts w:ascii="Arial" w:hAnsi="Arial" w:hint="default"/>
      </w:rPr>
    </w:lvl>
    <w:lvl w:ilvl="2" w:tplc="D9D097AE" w:tentative="1">
      <w:start w:val="1"/>
      <w:numFmt w:val="bullet"/>
      <w:lvlText w:val="•"/>
      <w:lvlJc w:val="left"/>
      <w:pPr>
        <w:tabs>
          <w:tab w:val="num" w:pos="2160"/>
        </w:tabs>
        <w:ind w:left="2160" w:hanging="360"/>
      </w:pPr>
      <w:rPr>
        <w:rFonts w:ascii="Arial" w:hAnsi="Arial" w:hint="default"/>
      </w:rPr>
    </w:lvl>
    <w:lvl w:ilvl="3" w:tplc="914CB9E6" w:tentative="1">
      <w:start w:val="1"/>
      <w:numFmt w:val="bullet"/>
      <w:lvlText w:val="•"/>
      <w:lvlJc w:val="left"/>
      <w:pPr>
        <w:tabs>
          <w:tab w:val="num" w:pos="2880"/>
        </w:tabs>
        <w:ind w:left="2880" w:hanging="360"/>
      </w:pPr>
      <w:rPr>
        <w:rFonts w:ascii="Arial" w:hAnsi="Arial" w:hint="default"/>
      </w:rPr>
    </w:lvl>
    <w:lvl w:ilvl="4" w:tplc="603C4100" w:tentative="1">
      <w:start w:val="1"/>
      <w:numFmt w:val="bullet"/>
      <w:lvlText w:val="•"/>
      <w:lvlJc w:val="left"/>
      <w:pPr>
        <w:tabs>
          <w:tab w:val="num" w:pos="3600"/>
        </w:tabs>
        <w:ind w:left="3600" w:hanging="360"/>
      </w:pPr>
      <w:rPr>
        <w:rFonts w:ascii="Arial" w:hAnsi="Arial" w:hint="default"/>
      </w:rPr>
    </w:lvl>
    <w:lvl w:ilvl="5" w:tplc="1BF269DE" w:tentative="1">
      <w:start w:val="1"/>
      <w:numFmt w:val="bullet"/>
      <w:lvlText w:val="•"/>
      <w:lvlJc w:val="left"/>
      <w:pPr>
        <w:tabs>
          <w:tab w:val="num" w:pos="4320"/>
        </w:tabs>
        <w:ind w:left="4320" w:hanging="360"/>
      </w:pPr>
      <w:rPr>
        <w:rFonts w:ascii="Arial" w:hAnsi="Arial" w:hint="default"/>
      </w:rPr>
    </w:lvl>
    <w:lvl w:ilvl="6" w:tplc="C1C41EA6" w:tentative="1">
      <w:start w:val="1"/>
      <w:numFmt w:val="bullet"/>
      <w:lvlText w:val="•"/>
      <w:lvlJc w:val="left"/>
      <w:pPr>
        <w:tabs>
          <w:tab w:val="num" w:pos="5040"/>
        </w:tabs>
        <w:ind w:left="5040" w:hanging="360"/>
      </w:pPr>
      <w:rPr>
        <w:rFonts w:ascii="Arial" w:hAnsi="Arial" w:hint="default"/>
      </w:rPr>
    </w:lvl>
    <w:lvl w:ilvl="7" w:tplc="317E06AC" w:tentative="1">
      <w:start w:val="1"/>
      <w:numFmt w:val="bullet"/>
      <w:lvlText w:val="•"/>
      <w:lvlJc w:val="left"/>
      <w:pPr>
        <w:tabs>
          <w:tab w:val="num" w:pos="5760"/>
        </w:tabs>
        <w:ind w:left="5760" w:hanging="360"/>
      </w:pPr>
      <w:rPr>
        <w:rFonts w:ascii="Arial" w:hAnsi="Arial" w:hint="default"/>
      </w:rPr>
    </w:lvl>
    <w:lvl w:ilvl="8" w:tplc="74904802"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B5D1F37"/>
    <w:multiLevelType w:val="hybridMultilevel"/>
    <w:tmpl w:val="783641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8277E"/>
    <w:multiLevelType w:val="hybridMultilevel"/>
    <w:tmpl w:val="AAD2C9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12D2285"/>
    <w:multiLevelType w:val="hybridMultilevel"/>
    <w:tmpl w:val="04801FEE"/>
    <w:lvl w:ilvl="0" w:tplc="39C21C5E">
      <w:start w:val="1"/>
      <w:numFmt w:val="bullet"/>
      <w:lvlText w:val="•"/>
      <w:lvlJc w:val="left"/>
      <w:pPr>
        <w:tabs>
          <w:tab w:val="num" w:pos="720"/>
        </w:tabs>
        <w:ind w:left="720" w:hanging="360"/>
      </w:pPr>
      <w:rPr>
        <w:rFonts w:ascii="Arial" w:hAnsi="Arial" w:hint="default"/>
      </w:rPr>
    </w:lvl>
    <w:lvl w:ilvl="1" w:tplc="8828F196" w:tentative="1">
      <w:start w:val="1"/>
      <w:numFmt w:val="bullet"/>
      <w:lvlText w:val="•"/>
      <w:lvlJc w:val="left"/>
      <w:pPr>
        <w:tabs>
          <w:tab w:val="num" w:pos="1440"/>
        </w:tabs>
        <w:ind w:left="1440" w:hanging="360"/>
      </w:pPr>
      <w:rPr>
        <w:rFonts w:ascii="Arial" w:hAnsi="Arial" w:hint="default"/>
      </w:rPr>
    </w:lvl>
    <w:lvl w:ilvl="2" w:tplc="99ACD05E" w:tentative="1">
      <w:start w:val="1"/>
      <w:numFmt w:val="bullet"/>
      <w:lvlText w:val="•"/>
      <w:lvlJc w:val="left"/>
      <w:pPr>
        <w:tabs>
          <w:tab w:val="num" w:pos="2160"/>
        </w:tabs>
        <w:ind w:left="2160" w:hanging="360"/>
      </w:pPr>
      <w:rPr>
        <w:rFonts w:ascii="Arial" w:hAnsi="Arial" w:hint="default"/>
      </w:rPr>
    </w:lvl>
    <w:lvl w:ilvl="3" w:tplc="28906942" w:tentative="1">
      <w:start w:val="1"/>
      <w:numFmt w:val="bullet"/>
      <w:lvlText w:val="•"/>
      <w:lvlJc w:val="left"/>
      <w:pPr>
        <w:tabs>
          <w:tab w:val="num" w:pos="2880"/>
        </w:tabs>
        <w:ind w:left="2880" w:hanging="360"/>
      </w:pPr>
      <w:rPr>
        <w:rFonts w:ascii="Arial" w:hAnsi="Arial" w:hint="default"/>
      </w:rPr>
    </w:lvl>
    <w:lvl w:ilvl="4" w:tplc="74E85EF2" w:tentative="1">
      <w:start w:val="1"/>
      <w:numFmt w:val="bullet"/>
      <w:lvlText w:val="•"/>
      <w:lvlJc w:val="left"/>
      <w:pPr>
        <w:tabs>
          <w:tab w:val="num" w:pos="3600"/>
        </w:tabs>
        <w:ind w:left="3600" w:hanging="360"/>
      </w:pPr>
      <w:rPr>
        <w:rFonts w:ascii="Arial" w:hAnsi="Arial" w:hint="default"/>
      </w:rPr>
    </w:lvl>
    <w:lvl w:ilvl="5" w:tplc="E72E7030" w:tentative="1">
      <w:start w:val="1"/>
      <w:numFmt w:val="bullet"/>
      <w:lvlText w:val="•"/>
      <w:lvlJc w:val="left"/>
      <w:pPr>
        <w:tabs>
          <w:tab w:val="num" w:pos="4320"/>
        </w:tabs>
        <w:ind w:left="4320" w:hanging="360"/>
      </w:pPr>
      <w:rPr>
        <w:rFonts w:ascii="Arial" w:hAnsi="Arial" w:hint="default"/>
      </w:rPr>
    </w:lvl>
    <w:lvl w:ilvl="6" w:tplc="515818EC" w:tentative="1">
      <w:start w:val="1"/>
      <w:numFmt w:val="bullet"/>
      <w:lvlText w:val="•"/>
      <w:lvlJc w:val="left"/>
      <w:pPr>
        <w:tabs>
          <w:tab w:val="num" w:pos="5040"/>
        </w:tabs>
        <w:ind w:left="5040" w:hanging="360"/>
      </w:pPr>
      <w:rPr>
        <w:rFonts w:ascii="Arial" w:hAnsi="Arial" w:hint="default"/>
      </w:rPr>
    </w:lvl>
    <w:lvl w:ilvl="7" w:tplc="7DDCF604" w:tentative="1">
      <w:start w:val="1"/>
      <w:numFmt w:val="bullet"/>
      <w:lvlText w:val="•"/>
      <w:lvlJc w:val="left"/>
      <w:pPr>
        <w:tabs>
          <w:tab w:val="num" w:pos="5760"/>
        </w:tabs>
        <w:ind w:left="5760" w:hanging="360"/>
      </w:pPr>
      <w:rPr>
        <w:rFonts w:ascii="Arial" w:hAnsi="Arial" w:hint="default"/>
      </w:rPr>
    </w:lvl>
    <w:lvl w:ilvl="8" w:tplc="C172DE2E"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8827699"/>
    <w:multiLevelType w:val="hybridMultilevel"/>
    <w:tmpl w:val="18C80A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047557"/>
    <w:multiLevelType w:val="hybridMultilevel"/>
    <w:tmpl w:val="D236EF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DE74B45"/>
    <w:multiLevelType w:val="hybridMultilevel"/>
    <w:tmpl w:val="BFA00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57706790">
    <w:abstractNumId w:val="37"/>
  </w:num>
  <w:num w:numId="2" w16cid:durableId="1363751206">
    <w:abstractNumId w:val="9"/>
  </w:num>
  <w:num w:numId="3" w16cid:durableId="1293485473">
    <w:abstractNumId w:val="35"/>
  </w:num>
  <w:num w:numId="4" w16cid:durableId="1795295051">
    <w:abstractNumId w:val="38"/>
  </w:num>
  <w:num w:numId="5" w16cid:durableId="420372935">
    <w:abstractNumId w:val="33"/>
  </w:num>
  <w:num w:numId="6" w16cid:durableId="450830101">
    <w:abstractNumId w:val="4"/>
  </w:num>
  <w:num w:numId="7" w16cid:durableId="1175733142">
    <w:abstractNumId w:val="8"/>
  </w:num>
  <w:num w:numId="8" w16cid:durableId="436024588">
    <w:abstractNumId w:val="27"/>
  </w:num>
  <w:num w:numId="9" w16cid:durableId="1337419379">
    <w:abstractNumId w:val="30"/>
  </w:num>
  <w:num w:numId="10" w16cid:durableId="1952737967">
    <w:abstractNumId w:val="40"/>
  </w:num>
  <w:num w:numId="11" w16cid:durableId="1828739278">
    <w:abstractNumId w:val="5"/>
  </w:num>
  <w:num w:numId="12" w16cid:durableId="472218128">
    <w:abstractNumId w:val="10"/>
  </w:num>
  <w:num w:numId="13" w16cid:durableId="1139105583">
    <w:abstractNumId w:val="0"/>
  </w:num>
  <w:num w:numId="14" w16cid:durableId="1754668865">
    <w:abstractNumId w:val="12"/>
  </w:num>
  <w:num w:numId="15" w16cid:durableId="1592884275">
    <w:abstractNumId w:val="7"/>
  </w:num>
  <w:num w:numId="16" w16cid:durableId="473186313">
    <w:abstractNumId w:val="36"/>
  </w:num>
  <w:num w:numId="17" w16cid:durableId="622346489">
    <w:abstractNumId w:val="24"/>
  </w:num>
  <w:num w:numId="18" w16cid:durableId="684525088">
    <w:abstractNumId w:val="25"/>
  </w:num>
  <w:num w:numId="19" w16cid:durableId="804543925">
    <w:abstractNumId w:val="19"/>
  </w:num>
  <w:num w:numId="20" w16cid:durableId="2069375823">
    <w:abstractNumId w:val="18"/>
  </w:num>
  <w:num w:numId="21" w16cid:durableId="1917281955">
    <w:abstractNumId w:val="26"/>
  </w:num>
  <w:num w:numId="22" w16cid:durableId="501430325">
    <w:abstractNumId w:val="2"/>
  </w:num>
  <w:num w:numId="23" w16cid:durableId="992025521">
    <w:abstractNumId w:val="3"/>
  </w:num>
  <w:num w:numId="24" w16cid:durableId="1360350664">
    <w:abstractNumId w:val="13"/>
  </w:num>
  <w:num w:numId="25" w16cid:durableId="445731553">
    <w:abstractNumId w:val="28"/>
  </w:num>
  <w:num w:numId="26" w16cid:durableId="743529170">
    <w:abstractNumId w:val="41"/>
  </w:num>
  <w:num w:numId="27" w16cid:durableId="213733074">
    <w:abstractNumId w:val="6"/>
  </w:num>
  <w:num w:numId="28" w16cid:durableId="832650619">
    <w:abstractNumId w:val="23"/>
  </w:num>
  <w:num w:numId="29" w16cid:durableId="921260932">
    <w:abstractNumId w:val="14"/>
  </w:num>
  <w:num w:numId="30" w16cid:durableId="63525814">
    <w:abstractNumId w:val="15"/>
  </w:num>
  <w:num w:numId="31" w16cid:durableId="1137839269">
    <w:abstractNumId w:val="22"/>
  </w:num>
  <w:num w:numId="32" w16cid:durableId="188035786">
    <w:abstractNumId w:val="16"/>
  </w:num>
  <w:num w:numId="33" w16cid:durableId="1162085942">
    <w:abstractNumId w:val="1"/>
  </w:num>
  <w:num w:numId="34" w16cid:durableId="1836719693">
    <w:abstractNumId w:val="17"/>
  </w:num>
  <w:num w:numId="35" w16cid:durableId="248272182">
    <w:abstractNumId w:val="20"/>
  </w:num>
  <w:num w:numId="36" w16cid:durableId="602228912">
    <w:abstractNumId w:val="29"/>
  </w:num>
  <w:num w:numId="37" w16cid:durableId="1701738887">
    <w:abstractNumId w:val="11"/>
  </w:num>
  <w:num w:numId="38" w16cid:durableId="1229609704">
    <w:abstractNumId w:val="21"/>
  </w:num>
  <w:num w:numId="39" w16cid:durableId="1996956814">
    <w:abstractNumId w:val="34"/>
  </w:num>
  <w:num w:numId="40" w16cid:durableId="1788816570">
    <w:abstractNumId w:val="31"/>
  </w:num>
  <w:num w:numId="41" w16cid:durableId="1866482087">
    <w:abstractNumId w:val="39"/>
  </w:num>
  <w:num w:numId="42" w16cid:durableId="7289995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5E5"/>
    <w:rsid w:val="0000099F"/>
    <w:rsid w:val="00001968"/>
    <w:rsid w:val="00004360"/>
    <w:rsid w:val="00011531"/>
    <w:rsid w:val="00013BD9"/>
    <w:rsid w:val="0001788F"/>
    <w:rsid w:val="000269CC"/>
    <w:rsid w:val="00032920"/>
    <w:rsid w:val="000439C0"/>
    <w:rsid w:val="000450B5"/>
    <w:rsid w:val="00052226"/>
    <w:rsid w:val="00052450"/>
    <w:rsid w:val="00081FEF"/>
    <w:rsid w:val="00082E6E"/>
    <w:rsid w:val="000844D8"/>
    <w:rsid w:val="00086DE2"/>
    <w:rsid w:val="00096A1F"/>
    <w:rsid w:val="000A22A7"/>
    <w:rsid w:val="000B23A1"/>
    <w:rsid w:val="000B2E2C"/>
    <w:rsid w:val="000B4F6B"/>
    <w:rsid w:val="000C023D"/>
    <w:rsid w:val="000D48A3"/>
    <w:rsid w:val="000D6D1E"/>
    <w:rsid w:val="000E7DA0"/>
    <w:rsid w:val="000F4796"/>
    <w:rsid w:val="000F57DE"/>
    <w:rsid w:val="000F64B9"/>
    <w:rsid w:val="000F6A3A"/>
    <w:rsid w:val="00107E02"/>
    <w:rsid w:val="00111EE4"/>
    <w:rsid w:val="00132FA2"/>
    <w:rsid w:val="00134D6C"/>
    <w:rsid w:val="001455C2"/>
    <w:rsid w:val="0015638E"/>
    <w:rsid w:val="001730B7"/>
    <w:rsid w:val="0017591E"/>
    <w:rsid w:val="001765B7"/>
    <w:rsid w:val="00180F8C"/>
    <w:rsid w:val="00184461"/>
    <w:rsid w:val="0018726B"/>
    <w:rsid w:val="001A4486"/>
    <w:rsid w:val="001A4A28"/>
    <w:rsid w:val="001A613B"/>
    <w:rsid w:val="001B4947"/>
    <w:rsid w:val="001C7C17"/>
    <w:rsid w:val="001C7F11"/>
    <w:rsid w:val="001D1DDD"/>
    <w:rsid w:val="001D35D5"/>
    <w:rsid w:val="001D61F7"/>
    <w:rsid w:val="001D64F2"/>
    <w:rsid w:val="001E36C9"/>
    <w:rsid w:val="001E4FF2"/>
    <w:rsid w:val="001E54B4"/>
    <w:rsid w:val="001F0A38"/>
    <w:rsid w:val="001F40E2"/>
    <w:rsid w:val="001F4297"/>
    <w:rsid w:val="0020506B"/>
    <w:rsid w:val="00205E81"/>
    <w:rsid w:val="00206A4A"/>
    <w:rsid w:val="0021068E"/>
    <w:rsid w:val="00217DA6"/>
    <w:rsid w:val="00232F89"/>
    <w:rsid w:val="00233990"/>
    <w:rsid w:val="0023797D"/>
    <w:rsid w:val="00251379"/>
    <w:rsid w:val="00253551"/>
    <w:rsid w:val="00257574"/>
    <w:rsid w:val="0026330E"/>
    <w:rsid w:val="00271D85"/>
    <w:rsid w:val="00275328"/>
    <w:rsid w:val="00276A00"/>
    <w:rsid w:val="002802DA"/>
    <w:rsid w:val="002978C1"/>
    <w:rsid w:val="002A5802"/>
    <w:rsid w:val="002A5ED5"/>
    <w:rsid w:val="002C546E"/>
    <w:rsid w:val="002C689C"/>
    <w:rsid w:val="002D1F8D"/>
    <w:rsid w:val="002D4DD5"/>
    <w:rsid w:val="002E2688"/>
    <w:rsid w:val="002E4819"/>
    <w:rsid w:val="002E573D"/>
    <w:rsid w:val="002F2B18"/>
    <w:rsid w:val="00300E22"/>
    <w:rsid w:val="003012D1"/>
    <w:rsid w:val="00301C7D"/>
    <w:rsid w:val="00312F69"/>
    <w:rsid w:val="003155A7"/>
    <w:rsid w:val="00332A5C"/>
    <w:rsid w:val="00335337"/>
    <w:rsid w:val="00337206"/>
    <w:rsid w:val="00340F7F"/>
    <w:rsid w:val="0034219D"/>
    <w:rsid w:val="00344DAB"/>
    <w:rsid w:val="00351997"/>
    <w:rsid w:val="00352EF0"/>
    <w:rsid w:val="00362EAA"/>
    <w:rsid w:val="00363FC2"/>
    <w:rsid w:val="00366254"/>
    <w:rsid w:val="00374860"/>
    <w:rsid w:val="0037669F"/>
    <w:rsid w:val="003820D6"/>
    <w:rsid w:val="00382629"/>
    <w:rsid w:val="0039105F"/>
    <w:rsid w:val="003A18C0"/>
    <w:rsid w:val="003A2470"/>
    <w:rsid w:val="003B16AF"/>
    <w:rsid w:val="003B1CE0"/>
    <w:rsid w:val="003B3C29"/>
    <w:rsid w:val="003B60C2"/>
    <w:rsid w:val="003C3C21"/>
    <w:rsid w:val="003C564B"/>
    <w:rsid w:val="003C66D6"/>
    <w:rsid w:val="003C7210"/>
    <w:rsid w:val="003D0594"/>
    <w:rsid w:val="003D3171"/>
    <w:rsid w:val="003D3FD4"/>
    <w:rsid w:val="003E4415"/>
    <w:rsid w:val="003E76EC"/>
    <w:rsid w:val="003F444B"/>
    <w:rsid w:val="004044FA"/>
    <w:rsid w:val="00406ABE"/>
    <w:rsid w:val="00410ABD"/>
    <w:rsid w:val="004157C1"/>
    <w:rsid w:val="004240A9"/>
    <w:rsid w:val="0043480C"/>
    <w:rsid w:val="00450736"/>
    <w:rsid w:val="004534FD"/>
    <w:rsid w:val="0045535A"/>
    <w:rsid w:val="00455C01"/>
    <w:rsid w:val="00465A81"/>
    <w:rsid w:val="00472168"/>
    <w:rsid w:val="0047455E"/>
    <w:rsid w:val="004768BA"/>
    <w:rsid w:val="004776FE"/>
    <w:rsid w:val="00486D9E"/>
    <w:rsid w:val="004876C7"/>
    <w:rsid w:val="0049073C"/>
    <w:rsid w:val="00492CB6"/>
    <w:rsid w:val="00495C0A"/>
    <w:rsid w:val="0049660C"/>
    <w:rsid w:val="004A2B3A"/>
    <w:rsid w:val="004A41E5"/>
    <w:rsid w:val="004A4284"/>
    <w:rsid w:val="004A5DD7"/>
    <w:rsid w:val="004B1C00"/>
    <w:rsid w:val="004B4147"/>
    <w:rsid w:val="004B643A"/>
    <w:rsid w:val="004D2AB2"/>
    <w:rsid w:val="004D3236"/>
    <w:rsid w:val="004E0A4F"/>
    <w:rsid w:val="004E0E48"/>
    <w:rsid w:val="004E5542"/>
    <w:rsid w:val="004F44EF"/>
    <w:rsid w:val="00501E1B"/>
    <w:rsid w:val="00501E36"/>
    <w:rsid w:val="005022FD"/>
    <w:rsid w:val="00502500"/>
    <w:rsid w:val="005113CC"/>
    <w:rsid w:val="005135F4"/>
    <w:rsid w:val="00514C12"/>
    <w:rsid w:val="00524DEA"/>
    <w:rsid w:val="0052622A"/>
    <w:rsid w:val="0055394A"/>
    <w:rsid w:val="00560A3E"/>
    <w:rsid w:val="0057012E"/>
    <w:rsid w:val="00570B23"/>
    <w:rsid w:val="00571EB7"/>
    <w:rsid w:val="0057593C"/>
    <w:rsid w:val="00585E55"/>
    <w:rsid w:val="00586FFE"/>
    <w:rsid w:val="005870F0"/>
    <w:rsid w:val="005903CA"/>
    <w:rsid w:val="00593779"/>
    <w:rsid w:val="005A2D8A"/>
    <w:rsid w:val="005B7332"/>
    <w:rsid w:val="005C0549"/>
    <w:rsid w:val="005C2788"/>
    <w:rsid w:val="005C37BA"/>
    <w:rsid w:val="005C37DA"/>
    <w:rsid w:val="005C54C0"/>
    <w:rsid w:val="005C6B2A"/>
    <w:rsid w:val="005E401A"/>
    <w:rsid w:val="005F2CA9"/>
    <w:rsid w:val="005F44C9"/>
    <w:rsid w:val="00601DED"/>
    <w:rsid w:val="00602A6F"/>
    <w:rsid w:val="006079BA"/>
    <w:rsid w:val="00614500"/>
    <w:rsid w:val="0062629D"/>
    <w:rsid w:val="00626C86"/>
    <w:rsid w:val="00635E09"/>
    <w:rsid w:val="006411F3"/>
    <w:rsid w:val="00643177"/>
    <w:rsid w:val="00644E90"/>
    <w:rsid w:val="00646603"/>
    <w:rsid w:val="00651879"/>
    <w:rsid w:val="00652B02"/>
    <w:rsid w:val="00654178"/>
    <w:rsid w:val="0065750E"/>
    <w:rsid w:val="00663F63"/>
    <w:rsid w:val="006722E2"/>
    <w:rsid w:val="00674B0A"/>
    <w:rsid w:val="00676831"/>
    <w:rsid w:val="00680975"/>
    <w:rsid w:val="00682BE8"/>
    <w:rsid w:val="0068448F"/>
    <w:rsid w:val="00684CDF"/>
    <w:rsid w:val="00687C41"/>
    <w:rsid w:val="00690DCF"/>
    <w:rsid w:val="006943DB"/>
    <w:rsid w:val="006A7285"/>
    <w:rsid w:val="006A78E5"/>
    <w:rsid w:val="006B052B"/>
    <w:rsid w:val="006B0D45"/>
    <w:rsid w:val="006B14F3"/>
    <w:rsid w:val="006B1EDC"/>
    <w:rsid w:val="006D0048"/>
    <w:rsid w:val="006D0EDB"/>
    <w:rsid w:val="006D30AB"/>
    <w:rsid w:val="006D3A2A"/>
    <w:rsid w:val="006D3A9D"/>
    <w:rsid w:val="006D684B"/>
    <w:rsid w:val="006E183F"/>
    <w:rsid w:val="006E416B"/>
    <w:rsid w:val="006E425F"/>
    <w:rsid w:val="006E7571"/>
    <w:rsid w:val="006F4725"/>
    <w:rsid w:val="006F50D1"/>
    <w:rsid w:val="006F5220"/>
    <w:rsid w:val="006F78B5"/>
    <w:rsid w:val="00707113"/>
    <w:rsid w:val="00711CE1"/>
    <w:rsid w:val="007209A5"/>
    <w:rsid w:val="00721281"/>
    <w:rsid w:val="0072758B"/>
    <w:rsid w:val="00740562"/>
    <w:rsid w:val="00742F36"/>
    <w:rsid w:val="00750918"/>
    <w:rsid w:val="00755FEC"/>
    <w:rsid w:val="00756588"/>
    <w:rsid w:val="00763713"/>
    <w:rsid w:val="0076393F"/>
    <w:rsid w:val="0077124A"/>
    <w:rsid w:val="00772ABB"/>
    <w:rsid w:val="00794517"/>
    <w:rsid w:val="00796DA4"/>
    <w:rsid w:val="007A4C0D"/>
    <w:rsid w:val="007A5AD1"/>
    <w:rsid w:val="007A657B"/>
    <w:rsid w:val="007A6637"/>
    <w:rsid w:val="007B401A"/>
    <w:rsid w:val="007C0C2E"/>
    <w:rsid w:val="007C2766"/>
    <w:rsid w:val="007D1CA0"/>
    <w:rsid w:val="007D2E73"/>
    <w:rsid w:val="007E31FB"/>
    <w:rsid w:val="007F1E68"/>
    <w:rsid w:val="0081442C"/>
    <w:rsid w:val="008144BB"/>
    <w:rsid w:val="00823EF9"/>
    <w:rsid w:val="00825993"/>
    <w:rsid w:val="00827729"/>
    <w:rsid w:val="00844C9B"/>
    <w:rsid w:val="00851547"/>
    <w:rsid w:val="0085163B"/>
    <w:rsid w:val="00851EEC"/>
    <w:rsid w:val="00852509"/>
    <w:rsid w:val="00854861"/>
    <w:rsid w:val="0085546E"/>
    <w:rsid w:val="00856FDD"/>
    <w:rsid w:val="00857AB7"/>
    <w:rsid w:val="00866B07"/>
    <w:rsid w:val="0087567E"/>
    <w:rsid w:val="0088164B"/>
    <w:rsid w:val="0088292A"/>
    <w:rsid w:val="00886DBF"/>
    <w:rsid w:val="008878D3"/>
    <w:rsid w:val="00891648"/>
    <w:rsid w:val="00894E6F"/>
    <w:rsid w:val="00895716"/>
    <w:rsid w:val="008A087F"/>
    <w:rsid w:val="008A13CD"/>
    <w:rsid w:val="008A6E82"/>
    <w:rsid w:val="008B2A4F"/>
    <w:rsid w:val="008C5DF4"/>
    <w:rsid w:val="008D2EE4"/>
    <w:rsid w:val="008D5F14"/>
    <w:rsid w:val="008F2802"/>
    <w:rsid w:val="008F2F6F"/>
    <w:rsid w:val="008F43AD"/>
    <w:rsid w:val="008F4D05"/>
    <w:rsid w:val="00907AAE"/>
    <w:rsid w:val="00910CDF"/>
    <w:rsid w:val="00913D8B"/>
    <w:rsid w:val="00916CCA"/>
    <w:rsid w:val="009218C4"/>
    <w:rsid w:val="00923881"/>
    <w:rsid w:val="00926CC5"/>
    <w:rsid w:val="00931862"/>
    <w:rsid w:val="00941805"/>
    <w:rsid w:val="00956872"/>
    <w:rsid w:val="009615F5"/>
    <w:rsid w:val="0096200E"/>
    <w:rsid w:val="009710E9"/>
    <w:rsid w:val="009731EB"/>
    <w:rsid w:val="00974103"/>
    <w:rsid w:val="009768DE"/>
    <w:rsid w:val="009776F3"/>
    <w:rsid w:val="00981A2E"/>
    <w:rsid w:val="00981F67"/>
    <w:rsid w:val="009830E8"/>
    <w:rsid w:val="00983FCF"/>
    <w:rsid w:val="00984A71"/>
    <w:rsid w:val="0099011C"/>
    <w:rsid w:val="0099346B"/>
    <w:rsid w:val="009A494E"/>
    <w:rsid w:val="009A7FD6"/>
    <w:rsid w:val="009B3C4A"/>
    <w:rsid w:val="009C1896"/>
    <w:rsid w:val="009C3331"/>
    <w:rsid w:val="009C781A"/>
    <w:rsid w:val="009E30E4"/>
    <w:rsid w:val="009E4478"/>
    <w:rsid w:val="009E6422"/>
    <w:rsid w:val="009E784D"/>
    <w:rsid w:val="009F0188"/>
    <w:rsid w:val="009F1F5B"/>
    <w:rsid w:val="009F35E5"/>
    <w:rsid w:val="00A03365"/>
    <w:rsid w:val="00A05FC3"/>
    <w:rsid w:val="00A105ED"/>
    <w:rsid w:val="00A138E5"/>
    <w:rsid w:val="00A21B9D"/>
    <w:rsid w:val="00A24FCE"/>
    <w:rsid w:val="00A250DE"/>
    <w:rsid w:val="00A378EB"/>
    <w:rsid w:val="00A40036"/>
    <w:rsid w:val="00A4034D"/>
    <w:rsid w:val="00A47DC5"/>
    <w:rsid w:val="00A55C18"/>
    <w:rsid w:val="00A64D55"/>
    <w:rsid w:val="00A660AB"/>
    <w:rsid w:val="00A668EA"/>
    <w:rsid w:val="00A701A7"/>
    <w:rsid w:val="00A763EB"/>
    <w:rsid w:val="00A82E88"/>
    <w:rsid w:val="00A84738"/>
    <w:rsid w:val="00A85990"/>
    <w:rsid w:val="00A936E3"/>
    <w:rsid w:val="00A943F0"/>
    <w:rsid w:val="00A961B8"/>
    <w:rsid w:val="00AA0A39"/>
    <w:rsid w:val="00AA5277"/>
    <w:rsid w:val="00AB1669"/>
    <w:rsid w:val="00AB3EF9"/>
    <w:rsid w:val="00AB66A7"/>
    <w:rsid w:val="00AE1E12"/>
    <w:rsid w:val="00AE7425"/>
    <w:rsid w:val="00AE7D84"/>
    <w:rsid w:val="00AF1D64"/>
    <w:rsid w:val="00AF29DC"/>
    <w:rsid w:val="00B0278B"/>
    <w:rsid w:val="00B04E33"/>
    <w:rsid w:val="00B10B6C"/>
    <w:rsid w:val="00B10E1C"/>
    <w:rsid w:val="00B16F74"/>
    <w:rsid w:val="00B220AE"/>
    <w:rsid w:val="00B25C14"/>
    <w:rsid w:val="00B31C69"/>
    <w:rsid w:val="00B35601"/>
    <w:rsid w:val="00B35922"/>
    <w:rsid w:val="00B44ED5"/>
    <w:rsid w:val="00B454FE"/>
    <w:rsid w:val="00B45E1C"/>
    <w:rsid w:val="00B47B60"/>
    <w:rsid w:val="00B6120E"/>
    <w:rsid w:val="00B64EF9"/>
    <w:rsid w:val="00B70A27"/>
    <w:rsid w:val="00B70CBD"/>
    <w:rsid w:val="00B7235D"/>
    <w:rsid w:val="00B75F10"/>
    <w:rsid w:val="00B90257"/>
    <w:rsid w:val="00B91C4E"/>
    <w:rsid w:val="00B95B55"/>
    <w:rsid w:val="00BA1BDF"/>
    <w:rsid w:val="00BA32DF"/>
    <w:rsid w:val="00BB20AC"/>
    <w:rsid w:val="00BB21CB"/>
    <w:rsid w:val="00BB36C8"/>
    <w:rsid w:val="00BB41CF"/>
    <w:rsid w:val="00BC145E"/>
    <w:rsid w:val="00BC6ED1"/>
    <w:rsid w:val="00BD0E12"/>
    <w:rsid w:val="00BD300D"/>
    <w:rsid w:val="00BD52A4"/>
    <w:rsid w:val="00BE4672"/>
    <w:rsid w:val="00BF6A08"/>
    <w:rsid w:val="00C41043"/>
    <w:rsid w:val="00C4432F"/>
    <w:rsid w:val="00C53C35"/>
    <w:rsid w:val="00C614ED"/>
    <w:rsid w:val="00C617F7"/>
    <w:rsid w:val="00C66B8E"/>
    <w:rsid w:val="00C777D8"/>
    <w:rsid w:val="00C8188D"/>
    <w:rsid w:val="00C82180"/>
    <w:rsid w:val="00C82A32"/>
    <w:rsid w:val="00C87DFF"/>
    <w:rsid w:val="00C87FC9"/>
    <w:rsid w:val="00C9060C"/>
    <w:rsid w:val="00CA7110"/>
    <w:rsid w:val="00CB37E2"/>
    <w:rsid w:val="00CC597D"/>
    <w:rsid w:val="00CC7E9C"/>
    <w:rsid w:val="00CD2610"/>
    <w:rsid w:val="00CE3039"/>
    <w:rsid w:val="00CF1524"/>
    <w:rsid w:val="00CF5DB6"/>
    <w:rsid w:val="00CF7A14"/>
    <w:rsid w:val="00D14169"/>
    <w:rsid w:val="00D20C12"/>
    <w:rsid w:val="00D215F9"/>
    <w:rsid w:val="00D23F41"/>
    <w:rsid w:val="00D33D53"/>
    <w:rsid w:val="00D41458"/>
    <w:rsid w:val="00D4591F"/>
    <w:rsid w:val="00D52DF0"/>
    <w:rsid w:val="00D5646A"/>
    <w:rsid w:val="00D611C7"/>
    <w:rsid w:val="00D621CD"/>
    <w:rsid w:val="00D651D8"/>
    <w:rsid w:val="00D7571F"/>
    <w:rsid w:val="00D775E5"/>
    <w:rsid w:val="00D83CD3"/>
    <w:rsid w:val="00D84238"/>
    <w:rsid w:val="00D84327"/>
    <w:rsid w:val="00D84880"/>
    <w:rsid w:val="00D87B02"/>
    <w:rsid w:val="00D91575"/>
    <w:rsid w:val="00D94FFA"/>
    <w:rsid w:val="00DA23E5"/>
    <w:rsid w:val="00DA35A3"/>
    <w:rsid w:val="00DA41BB"/>
    <w:rsid w:val="00DB4530"/>
    <w:rsid w:val="00DC2CFD"/>
    <w:rsid w:val="00DD59D2"/>
    <w:rsid w:val="00DD6725"/>
    <w:rsid w:val="00DE2848"/>
    <w:rsid w:val="00DE2E52"/>
    <w:rsid w:val="00DF7E30"/>
    <w:rsid w:val="00E022D3"/>
    <w:rsid w:val="00E0538D"/>
    <w:rsid w:val="00E120EE"/>
    <w:rsid w:val="00E13043"/>
    <w:rsid w:val="00E151F0"/>
    <w:rsid w:val="00E246AB"/>
    <w:rsid w:val="00E3189D"/>
    <w:rsid w:val="00E34539"/>
    <w:rsid w:val="00E36DB0"/>
    <w:rsid w:val="00E45D8E"/>
    <w:rsid w:val="00E463EC"/>
    <w:rsid w:val="00E5345B"/>
    <w:rsid w:val="00E5788E"/>
    <w:rsid w:val="00E579DB"/>
    <w:rsid w:val="00E61577"/>
    <w:rsid w:val="00E65CE1"/>
    <w:rsid w:val="00E668C7"/>
    <w:rsid w:val="00E66FDA"/>
    <w:rsid w:val="00E75C6B"/>
    <w:rsid w:val="00E761D8"/>
    <w:rsid w:val="00E84E37"/>
    <w:rsid w:val="00E85CD4"/>
    <w:rsid w:val="00E8730C"/>
    <w:rsid w:val="00E917F3"/>
    <w:rsid w:val="00E95563"/>
    <w:rsid w:val="00E9613F"/>
    <w:rsid w:val="00E96927"/>
    <w:rsid w:val="00EA3196"/>
    <w:rsid w:val="00EB0924"/>
    <w:rsid w:val="00EB0B59"/>
    <w:rsid w:val="00EB1210"/>
    <w:rsid w:val="00EE2456"/>
    <w:rsid w:val="00EE760C"/>
    <w:rsid w:val="00EF4B45"/>
    <w:rsid w:val="00F02594"/>
    <w:rsid w:val="00F05502"/>
    <w:rsid w:val="00F05DF4"/>
    <w:rsid w:val="00F10BF9"/>
    <w:rsid w:val="00F17ACD"/>
    <w:rsid w:val="00F211F1"/>
    <w:rsid w:val="00F21E11"/>
    <w:rsid w:val="00F248CE"/>
    <w:rsid w:val="00F315F8"/>
    <w:rsid w:val="00F35D85"/>
    <w:rsid w:val="00F4040A"/>
    <w:rsid w:val="00F44EC0"/>
    <w:rsid w:val="00F50524"/>
    <w:rsid w:val="00F50599"/>
    <w:rsid w:val="00F51005"/>
    <w:rsid w:val="00F51B06"/>
    <w:rsid w:val="00F52AF4"/>
    <w:rsid w:val="00F579BA"/>
    <w:rsid w:val="00F61DBA"/>
    <w:rsid w:val="00F6480F"/>
    <w:rsid w:val="00F65B9F"/>
    <w:rsid w:val="00F70E38"/>
    <w:rsid w:val="00F733EA"/>
    <w:rsid w:val="00F73E2E"/>
    <w:rsid w:val="00F76DAF"/>
    <w:rsid w:val="00F7787B"/>
    <w:rsid w:val="00F806EE"/>
    <w:rsid w:val="00F84445"/>
    <w:rsid w:val="00F85CEE"/>
    <w:rsid w:val="00F904AE"/>
    <w:rsid w:val="00F90CE9"/>
    <w:rsid w:val="00F92F6E"/>
    <w:rsid w:val="00F94496"/>
    <w:rsid w:val="00FA7B00"/>
    <w:rsid w:val="00FB1D9C"/>
    <w:rsid w:val="00FB1E50"/>
    <w:rsid w:val="00FB36A5"/>
    <w:rsid w:val="00FC1B6D"/>
    <w:rsid w:val="00FC2BCE"/>
    <w:rsid w:val="00FC7098"/>
    <w:rsid w:val="00FC76BF"/>
    <w:rsid w:val="00FD28BD"/>
    <w:rsid w:val="00FD526E"/>
    <w:rsid w:val="00FD718D"/>
    <w:rsid w:val="00FD719F"/>
    <w:rsid w:val="00FE0842"/>
    <w:rsid w:val="00FE5BFA"/>
    <w:rsid w:val="00FE7D1D"/>
    <w:rsid w:val="00FF0011"/>
    <w:rsid w:val="00FF2878"/>
    <w:rsid w:val="00FF6C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EFC2C"/>
  <w15:chartTrackingRefBased/>
  <w15:docId w15:val="{201FA9E4-68F2-4EE2-AE12-D5FC079CC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3C3C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14:ligatures w14:val="none"/>
    </w:rPr>
  </w:style>
  <w:style w:type="paragraph" w:styleId="Nagwek3">
    <w:name w:val="heading 3"/>
    <w:basedOn w:val="Normalny"/>
    <w:next w:val="Normalny"/>
    <w:link w:val="Nagwek3Znak"/>
    <w:uiPriority w:val="9"/>
    <w:semiHidden/>
    <w:unhideWhenUsed/>
    <w:qFormat/>
    <w:rsid w:val="006E41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86D9E"/>
    <w:pPr>
      <w:ind w:left="720"/>
      <w:contextualSpacing/>
    </w:pPr>
  </w:style>
  <w:style w:type="character" w:customStyle="1" w:styleId="Nagwek1Znak">
    <w:name w:val="Nagłówek 1 Znak"/>
    <w:basedOn w:val="Domylnaczcionkaakapitu"/>
    <w:link w:val="Nagwek1"/>
    <w:uiPriority w:val="9"/>
    <w:rsid w:val="003C3C21"/>
    <w:rPr>
      <w:rFonts w:ascii="Times New Roman" w:eastAsia="Times New Roman" w:hAnsi="Times New Roman" w:cs="Times New Roman"/>
      <w:b/>
      <w:bCs/>
      <w:kern w:val="36"/>
      <w:sz w:val="48"/>
      <w:szCs w:val="48"/>
      <w:lang w:eastAsia="pl-PL"/>
      <w14:ligatures w14:val="none"/>
    </w:rPr>
  </w:style>
  <w:style w:type="table" w:styleId="Tabela-Siatka">
    <w:name w:val="Table Grid"/>
    <w:basedOn w:val="Standardowy"/>
    <w:uiPriority w:val="39"/>
    <w:rsid w:val="003D0594"/>
    <w:pPr>
      <w:spacing w:after="0" w:line="240" w:lineRule="auto"/>
    </w:pPr>
    <w:rP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94E6F"/>
    <w:rPr>
      <w:sz w:val="16"/>
      <w:szCs w:val="16"/>
    </w:rPr>
  </w:style>
  <w:style w:type="paragraph" w:styleId="Tekstkomentarza">
    <w:name w:val="annotation text"/>
    <w:basedOn w:val="Normalny"/>
    <w:link w:val="TekstkomentarzaZnak"/>
    <w:uiPriority w:val="99"/>
    <w:unhideWhenUsed/>
    <w:rsid w:val="00894E6F"/>
    <w:pPr>
      <w:spacing w:after="37" w:line="240" w:lineRule="auto"/>
      <w:ind w:left="730" w:hanging="37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rsid w:val="00894E6F"/>
    <w:rPr>
      <w:rFonts w:ascii="Calibri" w:eastAsia="Calibri" w:hAnsi="Calibri" w:cs="Calibri"/>
      <w:color w:val="000000"/>
      <w:sz w:val="20"/>
      <w:szCs w:val="20"/>
      <w:lang w:eastAsia="pl-PL"/>
    </w:rPr>
  </w:style>
  <w:style w:type="paragraph" w:styleId="Nagwek">
    <w:name w:val="header"/>
    <w:basedOn w:val="Normalny"/>
    <w:link w:val="NagwekZnak"/>
    <w:uiPriority w:val="99"/>
    <w:unhideWhenUsed/>
    <w:rsid w:val="007E31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31FB"/>
  </w:style>
  <w:style w:type="paragraph" w:styleId="Stopka">
    <w:name w:val="footer"/>
    <w:basedOn w:val="Normalny"/>
    <w:link w:val="StopkaZnak"/>
    <w:uiPriority w:val="99"/>
    <w:unhideWhenUsed/>
    <w:rsid w:val="007E31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31FB"/>
  </w:style>
  <w:style w:type="character" w:styleId="Hipercze">
    <w:name w:val="Hyperlink"/>
    <w:basedOn w:val="Domylnaczcionkaakapitu"/>
    <w:uiPriority w:val="99"/>
    <w:unhideWhenUsed/>
    <w:rsid w:val="00825993"/>
    <w:rPr>
      <w:color w:val="0563C1" w:themeColor="hyperlink"/>
      <w:u w:val="single"/>
    </w:rPr>
  </w:style>
  <w:style w:type="character" w:styleId="Nierozpoznanawzmianka">
    <w:name w:val="Unresolved Mention"/>
    <w:basedOn w:val="Domylnaczcionkaakapitu"/>
    <w:uiPriority w:val="99"/>
    <w:semiHidden/>
    <w:unhideWhenUsed/>
    <w:rsid w:val="00825993"/>
    <w:rPr>
      <w:color w:val="605E5C"/>
      <w:shd w:val="clear" w:color="auto" w:fill="E1DFDD"/>
    </w:rPr>
  </w:style>
  <w:style w:type="paragraph" w:customStyle="1" w:styleId="Default">
    <w:name w:val="Default"/>
    <w:rsid w:val="009218C4"/>
    <w:pPr>
      <w:autoSpaceDE w:val="0"/>
      <w:autoSpaceDN w:val="0"/>
      <w:adjustRightInd w:val="0"/>
      <w:spacing w:after="0" w:line="240" w:lineRule="auto"/>
    </w:pPr>
    <w:rPr>
      <w:rFonts w:ascii="Arial" w:hAnsi="Arial" w:cs="Arial"/>
      <w:color w:val="000000"/>
      <w:kern w:val="0"/>
      <w:sz w:val="24"/>
      <w:szCs w:val="24"/>
    </w:rPr>
  </w:style>
  <w:style w:type="character" w:styleId="UyteHipercze">
    <w:name w:val="FollowedHyperlink"/>
    <w:basedOn w:val="Domylnaczcionkaakapitu"/>
    <w:uiPriority w:val="99"/>
    <w:semiHidden/>
    <w:unhideWhenUsed/>
    <w:rsid w:val="00A961B8"/>
    <w:rPr>
      <w:color w:val="954F72" w:themeColor="followedHyperlink"/>
      <w:u w:val="single"/>
    </w:rPr>
  </w:style>
  <w:style w:type="paragraph" w:styleId="NormalnyWeb">
    <w:name w:val="Normal (Web)"/>
    <w:basedOn w:val="Normalny"/>
    <w:uiPriority w:val="99"/>
    <w:unhideWhenUsed/>
    <w:rsid w:val="00A55C1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uiPriority w:val="22"/>
    <w:qFormat/>
    <w:rsid w:val="00A55C18"/>
    <w:rPr>
      <w:b/>
      <w:bCs/>
    </w:rPr>
  </w:style>
  <w:style w:type="character" w:styleId="Uwydatnienie">
    <w:name w:val="Emphasis"/>
    <w:basedOn w:val="Domylnaczcionkaakapitu"/>
    <w:uiPriority w:val="20"/>
    <w:qFormat/>
    <w:rsid w:val="0023797D"/>
    <w:rPr>
      <w:i/>
      <w:iCs/>
    </w:rPr>
  </w:style>
  <w:style w:type="character" w:customStyle="1" w:styleId="Nagwek3Znak">
    <w:name w:val="Nagłówek 3 Znak"/>
    <w:basedOn w:val="Domylnaczcionkaakapitu"/>
    <w:link w:val="Nagwek3"/>
    <w:uiPriority w:val="9"/>
    <w:semiHidden/>
    <w:rsid w:val="006E416B"/>
    <w:rPr>
      <w:rFonts w:asciiTheme="majorHAnsi" w:eastAsiaTheme="majorEastAsia" w:hAnsiTheme="majorHAnsi" w:cstheme="majorBidi"/>
      <w:color w:val="1F3763" w:themeColor="accent1" w:themeShade="7F"/>
      <w:sz w:val="24"/>
      <w:szCs w:val="24"/>
    </w:rPr>
  </w:style>
  <w:style w:type="character" w:customStyle="1" w:styleId="r-b88u0q">
    <w:name w:val="r-b88u0q"/>
    <w:basedOn w:val="Domylnaczcionkaakapitu"/>
    <w:rsid w:val="007C2766"/>
  </w:style>
  <w:style w:type="paragraph" w:styleId="Tekstpodstawowy">
    <w:name w:val="Body Text"/>
    <w:basedOn w:val="Normalny"/>
    <w:link w:val="TekstpodstawowyZnak"/>
    <w:uiPriority w:val="1"/>
    <w:qFormat/>
    <w:rsid w:val="00D5646A"/>
    <w:pPr>
      <w:widowControl w:val="0"/>
      <w:autoSpaceDE w:val="0"/>
      <w:autoSpaceDN w:val="0"/>
      <w:spacing w:after="0" w:line="240" w:lineRule="auto"/>
      <w:ind w:left="116"/>
    </w:pPr>
    <w:rPr>
      <w:rFonts w:ascii="Calibri" w:eastAsia="Calibri" w:hAnsi="Calibri" w:cs="Calibri"/>
      <w:kern w:val="0"/>
      <w14:ligatures w14:val="none"/>
    </w:rPr>
  </w:style>
  <w:style w:type="character" w:customStyle="1" w:styleId="TekstpodstawowyZnak">
    <w:name w:val="Tekst podstawowy Znak"/>
    <w:basedOn w:val="Domylnaczcionkaakapitu"/>
    <w:link w:val="Tekstpodstawowy"/>
    <w:uiPriority w:val="1"/>
    <w:rsid w:val="00D5646A"/>
    <w:rPr>
      <w:rFonts w:ascii="Calibri" w:eastAsia="Calibri" w:hAnsi="Calibri" w:cs="Calibri"/>
      <w:kern w:val="0"/>
      <w14:ligatures w14:val="none"/>
    </w:rPr>
  </w:style>
  <w:style w:type="paragraph" w:styleId="Tematkomentarza">
    <w:name w:val="annotation subject"/>
    <w:basedOn w:val="Tekstkomentarza"/>
    <w:next w:val="Tekstkomentarza"/>
    <w:link w:val="TematkomentarzaZnak"/>
    <w:uiPriority w:val="99"/>
    <w:semiHidden/>
    <w:unhideWhenUsed/>
    <w:rsid w:val="005F2CA9"/>
    <w:pPr>
      <w:spacing w:after="160"/>
      <w:ind w:left="0" w:firstLine="0"/>
      <w:jc w:val="left"/>
    </w:pPr>
    <w:rPr>
      <w:rFonts w:asciiTheme="minorHAnsi" w:eastAsiaTheme="minorHAnsi" w:hAnsiTheme="minorHAnsi" w:cstheme="minorBidi"/>
      <w:b/>
      <w:bCs/>
      <w:color w:val="auto"/>
      <w:lang w:eastAsia="en-US"/>
    </w:rPr>
  </w:style>
  <w:style w:type="character" w:customStyle="1" w:styleId="TematkomentarzaZnak">
    <w:name w:val="Temat komentarza Znak"/>
    <w:basedOn w:val="TekstkomentarzaZnak"/>
    <w:link w:val="Tematkomentarza"/>
    <w:uiPriority w:val="99"/>
    <w:semiHidden/>
    <w:rsid w:val="005F2CA9"/>
    <w:rPr>
      <w:rFonts w:ascii="Calibri" w:eastAsia="Calibri" w:hAnsi="Calibri" w:cs="Calibri"/>
      <w:b/>
      <w:bCs/>
      <w:color w:val="000000"/>
      <w:sz w:val="20"/>
      <w:szCs w:val="20"/>
      <w:lang w:eastAsia="pl-PL"/>
    </w:rPr>
  </w:style>
  <w:style w:type="paragraph" w:styleId="HTML-wstpniesformatowany">
    <w:name w:val="HTML Preformatted"/>
    <w:basedOn w:val="Normalny"/>
    <w:link w:val="HTML-wstpniesformatowanyZnak"/>
    <w:uiPriority w:val="99"/>
    <w:semiHidden/>
    <w:unhideWhenUsed/>
    <w:rsid w:val="00082E6E"/>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082E6E"/>
    <w:rPr>
      <w:rFonts w:ascii="Consolas" w:hAnsi="Consolas"/>
      <w:sz w:val="20"/>
      <w:szCs w:val="20"/>
    </w:rPr>
  </w:style>
  <w:style w:type="paragraph" w:styleId="Tekstprzypisudolnego">
    <w:name w:val="footnote text"/>
    <w:basedOn w:val="Normalny"/>
    <w:link w:val="TekstprzypisudolnegoZnak"/>
    <w:uiPriority w:val="99"/>
    <w:unhideWhenUsed/>
    <w:rsid w:val="00082E6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082E6E"/>
    <w:rPr>
      <w:sz w:val="20"/>
      <w:szCs w:val="20"/>
    </w:rPr>
  </w:style>
  <w:style w:type="character" w:styleId="Odwoanieprzypisudolnego">
    <w:name w:val="footnote reference"/>
    <w:basedOn w:val="Domylnaczcionkaakapitu"/>
    <w:uiPriority w:val="99"/>
    <w:semiHidden/>
    <w:unhideWhenUsed/>
    <w:rsid w:val="00082E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05913">
      <w:bodyDiv w:val="1"/>
      <w:marLeft w:val="0"/>
      <w:marRight w:val="0"/>
      <w:marTop w:val="0"/>
      <w:marBottom w:val="0"/>
      <w:divBdr>
        <w:top w:val="none" w:sz="0" w:space="0" w:color="auto"/>
        <w:left w:val="none" w:sz="0" w:space="0" w:color="auto"/>
        <w:bottom w:val="none" w:sz="0" w:space="0" w:color="auto"/>
        <w:right w:val="none" w:sz="0" w:space="0" w:color="auto"/>
      </w:divBdr>
    </w:div>
    <w:div w:id="73087082">
      <w:bodyDiv w:val="1"/>
      <w:marLeft w:val="0"/>
      <w:marRight w:val="0"/>
      <w:marTop w:val="0"/>
      <w:marBottom w:val="0"/>
      <w:divBdr>
        <w:top w:val="none" w:sz="0" w:space="0" w:color="auto"/>
        <w:left w:val="none" w:sz="0" w:space="0" w:color="auto"/>
        <w:bottom w:val="none" w:sz="0" w:space="0" w:color="auto"/>
        <w:right w:val="none" w:sz="0" w:space="0" w:color="auto"/>
      </w:divBdr>
    </w:div>
    <w:div w:id="153228878">
      <w:bodyDiv w:val="1"/>
      <w:marLeft w:val="0"/>
      <w:marRight w:val="0"/>
      <w:marTop w:val="0"/>
      <w:marBottom w:val="0"/>
      <w:divBdr>
        <w:top w:val="none" w:sz="0" w:space="0" w:color="auto"/>
        <w:left w:val="none" w:sz="0" w:space="0" w:color="auto"/>
        <w:bottom w:val="none" w:sz="0" w:space="0" w:color="auto"/>
        <w:right w:val="none" w:sz="0" w:space="0" w:color="auto"/>
      </w:divBdr>
    </w:div>
    <w:div w:id="168759533">
      <w:bodyDiv w:val="1"/>
      <w:marLeft w:val="0"/>
      <w:marRight w:val="0"/>
      <w:marTop w:val="0"/>
      <w:marBottom w:val="0"/>
      <w:divBdr>
        <w:top w:val="none" w:sz="0" w:space="0" w:color="auto"/>
        <w:left w:val="none" w:sz="0" w:space="0" w:color="auto"/>
        <w:bottom w:val="none" w:sz="0" w:space="0" w:color="auto"/>
        <w:right w:val="none" w:sz="0" w:space="0" w:color="auto"/>
      </w:divBdr>
    </w:div>
    <w:div w:id="239606122">
      <w:bodyDiv w:val="1"/>
      <w:marLeft w:val="0"/>
      <w:marRight w:val="0"/>
      <w:marTop w:val="0"/>
      <w:marBottom w:val="0"/>
      <w:divBdr>
        <w:top w:val="none" w:sz="0" w:space="0" w:color="auto"/>
        <w:left w:val="none" w:sz="0" w:space="0" w:color="auto"/>
        <w:bottom w:val="none" w:sz="0" w:space="0" w:color="auto"/>
        <w:right w:val="none" w:sz="0" w:space="0" w:color="auto"/>
      </w:divBdr>
    </w:div>
    <w:div w:id="243220798">
      <w:bodyDiv w:val="1"/>
      <w:marLeft w:val="0"/>
      <w:marRight w:val="0"/>
      <w:marTop w:val="0"/>
      <w:marBottom w:val="0"/>
      <w:divBdr>
        <w:top w:val="none" w:sz="0" w:space="0" w:color="auto"/>
        <w:left w:val="none" w:sz="0" w:space="0" w:color="auto"/>
        <w:bottom w:val="none" w:sz="0" w:space="0" w:color="auto"/>
        <w:right w:val="none" w:sz="0" w:space="0" w:color="auto"/>
      </w:divBdr>
    </w:div>
    <w:div w:id="281159497">
      <w:bodyDiv w:val="1"/>
      <w:marLeft w:val="0"/>
      <w:marRight w:val="0"/>
      <w:marTop w:val="0"/>
      <w:marBottom w:val="0"/>
      <w:divBdr>
        <w:top w:val="none" w:sz="0" w:space="0" w:color="auto"/>
        <w:left w:val="none" w:sz="0" w:space="0" w:color="auto"/>
        <w:bottom w:val="none" w:sz="0" w:space="0" w:color="auto"/>
        <w:right w:val="none" w:sz="0" w:space="0" w:color="auto"/>
      </w:divBdr>
    </w:div>
    <w:div w:id="286357666">
      <w:bodyDiv w:val="1"/>
      <w:marLeft w:val="0"/>
      <w:marRight w:val="0"/>
      <w:marTop w:val="0"/>
      <w:marBottom w:val="0"/>
      <w:divBdr>
        <w:top w:val="none" w:sz="0" w:space="0" w:color="auto"/>
        <w:left w:val="none" w:sz="0" w:space="0" w:color="auto"/>
        <w:bottom w:val="none" w:sz="0" w:space="0" w:color="auto"/>
        <w:right w:val="none" w:sz="0" w:space="0" w:color="auto"/>
      </w:divBdr>
    </w:div>
    <w:div w:id="361515128">
      <w:bodyDiv w:val="1"/>
      <w:marLeft w:val="0"/>
      <w:marRight w:val="0"/>
      <w:marTop w:val="0"/>
      <w:marBottom w:val="0"/>
      <w:divBdr>
        <w:top w:val="none" w:sz="0" w:space="0" w:color="auto"/>
        <w:left w:val="none" w:sz="0" w:space="0" w:color="auto"/>
        <w:bottom w:val="none" w:sz="0" w:space="0" w:color="auto"/>
        <w:right w:val="none" w:sz="0" w:space="0" w:color="auto"/>
      </w:divBdr>
    </w:div>
    <w:div w:id="363599136">
      <w:bodyDiv w:val="1"/>
      <w:marLeft w:val="0"/>
      <w:marRight w:val="0"/>
      <w:marTop w:val="0"/>
      <w:marBottom w:val="0"/>
      <w:divBdr>
        <w:top w:val="none" w:sz="0" w:space="0" w:color="auto"/>
        <w:left w:val="none" w:sz="0" w:space="0" w:color="auto"/>
        <w:bottom w:val="none" w:sz="0" w:space="0" w:color="auto"/>
        <w:right w:val="none" w:sz="0" w:space="0" w:color="auto"/>
      </w:divBdr>
    </w:div>
    <w:div w:id="404492087">
      <w:bodyDiv w:val="1"/>
      <w:marLeft w:val="0"/>
      <w:marRight w:val="0"/>
      <w:marTop w:val="0"/>
      <w:marBottom w:val="0"/>
      <w:divBdr>
        <w:top w:val="none" w:sz="0" w:space="0" w:color="auto"/>
        <w:left w:val="none" w:sz="0" w:space="0" w:color="auto"/>
        <w:bottom w:val="none" w:sz="0" w:space="0" w:color="auto"/>
        <w:right w:val="none" w:sz="0" w:space="0" w:color="auto"/>
      </w:divBdr>
    </w:div>
    <w:div w:id="473137131">
      <w:bodyDiv w:val="1"/>
      <w:marLeft w:val="0"/>
      <w:marRight w:val="0"/>
      <w:marTop w:val="0"/>
      <w:marBottom w:val="0"/>
      <w:divBdr>
        <w:top w:val="none" w:sz="0" w:space="0" w:color="auto"/>
        <w:left w:val="none" w:sz="0" w:space="0" w:color="auto"/>
        <w:bottom w:val="none" w:sz="0" w:space="0" w:color="auto"/>
        <w:right w:val="none" w:sz="0" w:space="0" w:color="auto"/>
      </w:divBdr>
    </w:div>
    <w:div w:id="481508614">
      <w:bodyDiv w:val="1"/>
      <w:marLeft w:val="0"/>
      <w:marRight w:val="0"/>
      <w:marTop w:val="0"/>
      <w:marBottom w:val="0"/>
      <w:divBdr>
        <w:top w:val="none" w:sz="0" w:space="0" w:color="auto"/>
        <w:left w:val="none" w:sz="0" w:space="0" w:color="auto"/>
        <w:bottom w:val="none" w:sz="0" w:space="0" w:color="auto"/>
        <w:right w:val="none" w:sz="0" w:space="0" w:color="auto"/>
      </w:divBdr>
    </w:div>
    <w:div w:id="498696174">
      <w:bodyDiv w:val="1"/>
      <w:marLeft w:val="0"/>
      <w:marRight w:val="0"/>
      <w:marTop w:val="0"/>
      <w:marBottom w:val="0"/>
      <w:divBdr>
        <w:top w:val="none" w:sz="0" w:space="0" w:color="auto"/>
        <w:left w:val="none" w:sz="0" w:space="0" w:color="auto"/>
        <w:bottom w:val="none" w:sz="0" w:space="0" w:color="auto"/>
        <w:right w:val="none" w:sz="0" w:space="0" w:color="auto"/>
      </w:divBdr>
    </w:div>
    <w:div w:id="508494691">
      <w:bodyDiv w:val="1"/>
      <w:marLeft w:val="0"/>
      <w:marRight w:val="0"/>
      <w:marTop w:val="0"/>
      <w:marBottom w:val="0"/>
      <w:divBdr>
        <w:top w:val="none" w:sz="0" w:space="0" w:color="auto"/>
        <w:left w:val="none" w:sz="0" w:space="0" w:color="auto"/>
        <w:bottom w:val="none" w:sz="0" w:space="0" w:color="auto"/>
        <w:right w:val="none" w:sz="0" w:space="0" w:color="auto"/>
      </w:divBdr>
    </w:div>
    <w:div w:id="532117386">
      <w:bodyDiv w:val="1"/>
      <w:marLeft w:val="0"/>
      <w:marRight w:val="0"/>
      <w:marTop w:val="0"/>
      <w:marBottom w:val="0"/>
      <w:divBdr>
        <w:top w:val="none" w:sz="0" w:space="0" w:color="auto"/>
        <w:left w:val="none" w:sz="0" w:space="0" w:color="auto"/>
        <w:bottom w:val="none" w:sz="0" w:space="0" w:color="auto"/>
        <w:right w:val="none" w:sz="0" w:space="0" w:color="auto"/>
      </w:divBdr>
    </w:div>
    <w:div w:id="686443550">
      <w:bodyDiv w:val="1"/>
      <w:marLeft w:val="0"/>
      <w:marRight w:val="0"/>
      <w:marTop w:val="0"/>
      <w:marBottom w:val="0"/>
      <w:divBdr>
        <w:top w:val="none" w:sz="0" w:space="0" w:color="auto"/>
        <w:left w:val="none" w:sz="0" w:space="0" w:color="auto"/>
        <w:bottom w:val="none" w:sz="0" w:space="0" w:color="auto"/>
        <w:right w:val="none" w:sz="0" w:space="0" w:color="auto"/>
      </w:divBdr>
    </w:div>
    <w:div w:id="710426603">
      <w:bodyDiv w:val="1"/>
      <w:marLeft w:val="0"/>
      <w:marRight w:val="0"/>
      <w:marTop w:val="0"/>
      <w:marBottom w:val="0"/>
      <w:divBdr>
        <w:top w:val="none" w:sz="0" w:space="0" w:color="auto"/>
        <w:left w:val="none" w:sz="0" w:space="0" w:color="auto"/>
        <w:bottom w:val="none" w:sz="0" w:space="0" w:color="auto"/>
        <w:right w:val="none" w:sz="0" w:space="0" w:color="auto"/>
      </w:divBdr>
    </w:div>
    <w:div w:id="734280219">
      <w:bodyDiv w:val="1"/>
      <w:marLeft w:val="0"/>
      <w:marRight w:val="0"/>
      <w:marTop w:val="0"/>
      <w:marBottom w:val="0"/>
      <w:divBdr>
        <w:top w:val="none" w:sz="0" w:space="0" w:color="auto"/>
        <w:left w:val="none" w:sz="0" w:space="0" w:color="auto"/>
        <w:bottom w:val="none" w:sz="0" w:space="0" w:color="auto"/>
        <w:right w:val="none" w:sz="0" w:space="0" w:color="auto"/>
      </w:divBdr>
    </w:div>
    <w:div w:id="737242292">
      <w:bodyDiv w:val="1"/>
      <w:marLeft w:val="0"/>
      <w:marRight w:val="0"/>
      <w:marTop w:val="0"/>
      <w:marBottom w:val="0"/>
      <w:divBdr>
        <w:top w:val="none" w:sz="0" w:space="0" w:color="auto"/>
        <w:left w:val="none" w:sz="0" w:space="0" w:color="auto"/>
        <w:bottom w:val="none" w:sz="0" w:space="0" w:color="auto"/>
        <w:right w:val="none" w:sz="0" w:space="0" w:color="auto"/>
      </w:divBdr>
    </w:div>
    <w:div w:id="760953352">
      <w:bodyDiv w:val="1"/>
      <w:marLeft w:val="0"/>
      <w:marRight w:val="0"/>
      <w:marTop w:val="0"/>
      <w:marBottom w:val="0"/>
      <w:divBdr>
        <w:top w:val="none" w:sz="0" w:space="0" w:color="auto"/>
        <w:left w:val="none" w:sz="0" w:space="0" w:color="auto"/>
        <w:bottom w:val="none" w:sz="0" w:space="0" w:color="auto"/>
        <w:right w:val="none" w:sz="0" w:space="0" w:color="auto"/>
      </w:divBdr>
    </w:div>
    <w:div w:id="762920993">
      <w:bodyDiv w:val="1"/>
      <w:marLeft w:val="0"/>
      <w:marRight w:val="0"/>
      <w:marTop w:val="0"/>
      <w:marBottom w:val="0"/>
      <w:divBdr>
        <w:top w:val="none" w:sz="0" w:space="0" w:color="auto"/>
        <w:left w:val="none" w:sz="0" w:space="0" w:color="auto"/>
        <w:bottom w:val="none" w:sz="0" w:space="0" w:color="auto"/>
        <w:right w:val="none" w:sz="0" w:space="0" w:color="auto"/>
      </w:divBdr>
    </w:div>
    <w:div w:id="797795633">
      <w:bodyDiv w:val="1"/>
      <w:marLeft w:val="0"/>
      <w:marRight w:val="0"/>
      <w:marTop w:val="0"/>
      <w:marBottom w:val="0"/>
      <w:divBdr>
        <w:top w:val="none" w:sz="0" w:space="0" w:color="auto"/>
        <w:left w:val="none" w:sz="0" w:space="0" w:color="auto"/>
        <w:bottom w:val="none" w:sz="0" w:space="0" w:color="auto"/>
        <w:right w:val="none" w:sz="0" w:space="0" w:color="auto"/>
      </w:divBdr>
    </w:div>
    <w:div w:id="825820837">
      <w:bodyDiv w:val="1"/>
      <w:marLeft w:val="0"/>
      <w:marRight w:val="0"/>
      <w:marTop w:val="0"/>
      <w:marBottom w:val="0"/>
      <w:divBdr>
        <w:top w:val="none" w:sz="0" w:space="0" w:color="auto"/>
        <w:left w:val="none" w:sz="0" w:space="0" w:color="auto"/>
        <w:bottom w:val="none" w:sz="0" w:space="0" w:color="auto"/>
        <w:right w:val="none" w:sz="0" w:space="0" w:color="auto"/>
      </w:divBdr>
      <w:divsChild>
        <w:div w:id="2018996113">
          <w:marLeft w:val="547"/>
          <w:marRight w:val="0"/>
          <w:marTop w:val="0"/>
          <w:marBottom w:val="0"/>
          <w:divBdr>
            <w:top w:val="none" w:sz="0" w:space="0" w:color="auto"/>
            <w:left w:val="none" w:sz="0" w:space="0" w:color="auto"/>
            <w:bottom w:val="none" w:sz="0" w:space="0" w:color="auto"/>
            <w:right w:val="none" w:sz="0" w:space="0" w:color="auto"/>
          </w:divBdr>
        </w:div>
        <w:div w:id="1468741055">
          <w:marLeft w:val="547"/>
          <w:marRight w:val="0"/>
          <w:marTop w:val="0"/>
          <w:marBottom w:val="0"/>
          <w:divBdr>
            <w:top w:val="none" w:sz="0" w:space="0" w:color="auto"/>
            <w:left w:val="none" w:sz="0" w:space="0" w:color="auto"/>
            <w:bottom w:val="none" w:sz="0" w:space="0" w:color="auto"/>
            <w:right w:val="none" w:sz="0" w:space="0" w:color="auto"/>
          </w:divBdr>
        </w:div>
        <w:div w:id="568002377">
          <w:marLeft w:val="547"/>
          <w:marRight w:val="0"/>
          <w:marTop w:val="0"/>
          <w:marBottom w:val="0"/>
          <w:divBdr>
            <w:top w:val="none" w:sz="0" w:space="0" w:color="auto"/>
            <w:left w:val="none" w:sz="0" w:space="0" w:color="auto"/>
            <w:bottom w:val="none" w:sz="0" w:space="0" w:color="auto"/>
            <w:right w:val="none" w:sz="0" w:space="0" w:color="auto"/>
          </w:divBdr>
        </w:div>
        <w:div w:id="1703095104">
          <w:marLeft w:val="547"/>
          <w:marRight w:val="0"/>
          <w:marTop w:val="0"/>
          <w:marBottom w:val="0"/>
          <w:divBdr>
            <w:top w:val="none" w:sz="0" w:space="0" w:color="auto"/>
            <w:left w:val="none" w:sz="0" w:space="0" w:color="auto"/>
            <w:bottom w:val="none" w:sz="0" w:space="0" w:color="auto"/>
            <w:right w:val="none" w:sz="0" w:space="0" w:color="auto"/>
          </w:divBdr>
        </w:div>
        <w:div w:id="374552057">
          <w:marLeft w:val="547"/>
          <w:marRight w:val="0"/>
          <w:marTop w:val="0"/>
          <w:marBottom w:val="0"/>
          <w:divBdr>
            <w:top w:val="none" w:sz="0" w:space="0" w:color="auto"/>
            <w:left w:val="none" w:sz="0" w:space="0" w:color="auto"/>
            <w:bottom w:val="none" w:sz="0" w:space="0" w:color="auto"/>
            <w:right w:val="none" w:sz="0" w:space="0" w:color="auto"/>
          </w:divBdr>
        </w:div>
      </w:divsChild>
    </w:div>
    <w:div w:id="831063661">
      <w:bodyDiv w:val="1"/>
      <w:marLeft w:val="0"/>
      <w:marRight w:val="0"/>
      <w:marTop w:val="0"/>
      <w:marBottom w:val="0"/>
      <w:divBdr>
        <w:top w:val="none" w:sz="0" w:space="0" w:color="auto"/>
        <w:left w:val="none" w:sz="0" w:space="0" w:color="auto"/>
        <w:bottom w:val="none" w:sz="0" w:space="0" w:color="auto"/>
        <w:right w:val="none" w:sz="0" w:space="0" w:color="auto"/>
      </w:divBdr>
    </w:div>
    <w:div w:id="831683906">
      <w:bodyDiv w:val="1"/>
      <w:marLeft w:val="0"/>
      <w:marRight w:val="0"/>
      <w:marTop w:val="0"/>
      <w:marBottom w:val="0"/>
      <w:divBdr>
        <w:top w:val="none" w:sz="0" w:space="0" w:color="auto"/>
        <w:left w:val="none" w:sz="0" w:space="0" w:color="auto"/>
        <w:bottom w:val="none" w:sz="0" w:space="0" w:color="auto"/>
        <w:right w:val="none" w:sz="0" w:space="0" w:color="auto"/>
      </w:divBdr>
    </w:div>
    <w:div w:id="859047486">
      <w:bodyDiv w:val="1"/>
      <w:marLeft w:val="0"/>
      <w:marRight w:val="0"/>
      <w:marTop w:val="0"/>
      <w:marBottom w:val="0"/>
      <w:divBdr>
        <w:top w:val="none" w:sz="0" w:space="0" w:color="auto"/>
        <w:left w:val="none" w:sz="0" w:space="0" w:color="auto"/>
        <w:bottom w:val="none" w:sz="0" w:space="0" w:color="auto"/>
        <w:right w:val="none" w:sz="0" w:space="0" w:color="auto"/>
      </w:divBdr>
    </w:div>
    <w:div w:id="891766150">
      <w:bodyDiv w:val="1"/>
      <w:marLeft w:val="0"/>
      <w:marRight w:val="0"/>
      <w:marTop w:val="0"/>
      <w:marBottom w:val="0"/>
      <w:divBdr>
        <w:top w:val="none" w:sz="0" w:space="0" w:color="auto"/>
        <w:left w:val="none" w:sz="0" w:space="0" w:color="auto"/>
        <w:bottom w:val="none" w:sz="0" w:space="0" w:color="auto"/>
        <w:right w:val="none" w:sz="0" w:space="0" w:color="auto"/>
      </w:divBdr>
    </w:div>
    <w:div w:id="928586412">
      <w:bodyDiv w:val="1"/>
      <w:marLeft w:val="0"/>
      <w:marRight w:val="0"/>
      <w:marTop w:val="0"/>
      <w:marBottom w:val="0"/>
      <w:divBdr>
        <w:top w:val="none" w:sz="0" w:space="0" w:color="auto"/>
        <w:left w:val="none" w:sz="0" w:space="0" w:color="auto"/>
        <w:bottom w:val="none" w:sz="0" w:space="0" w:color="auto"/>
        <w:right w:val="none" w:sz="0" w:space="0" w:color="auto"/>
      </w:divBdr>
      <w:divsChild>
        <w:div w:id="257761182">
          <w:marLeft w:val="547"/>
          <w:marRight w:val="0"/>
          <w:marTop w:val="0"/>
          <w:marBottom w:val="0"/>
          <w:divBdr>
            <w:top w:val="none" w:sz="0" w:space="0" w:color="auto"/>
            <w:left w:val="none" w:sz="0" w:space="0" w:color="auto"/>
            <w:bottom w:val="none" w:sz="0" w:space="0" w:color="auto"/>
            <w:right w:val="none" w:sz="0" w:space="0" w:color="auto"/>
          </w:divBdr>
        </w:div>
        <w:div w:id="1560247313">
          <w:marLeft w:val="547"/>
          <w:marRight w:val="0"/>
          <w:marTop w:val="0"/>
          <w:marBottom w:val="0"/>
          <w:divBdr>
            <w:top w:val="none" w:sz="0" w:space="0" w:color="auto"/>
            <w:left w:val="none" w:sz="0" w:space="0" w:color="auto"/>
            <w:bottom w:val="none" w:sz="0" w:space="0" w:color="auto"/>
            <w:right w:val="none" w:sz="0" w:space="0" w:color="auto"/>
          </w:divBdr>
        </w:div>
        <w:div w:id="1129398203">
          <w:marLeft w:val="547"/>
          <w:marRight w:val="0"/>
          <w:marTop w:val="0"/>
          <w:marBottom w:val="0"/>
          <w:divBdr>
            <w:top w:val="none" w:sz="0" w:space="0" w:color="auto"/>
            <w:left w:val="none" w:sz="0" w:space="0" w:color="auto"/>
            <w:bottom w:val="none" w:sz="0" w:space="0" w:color="auto"/>
            <w:right w:val="none" w:sz="0" w:space="0" w:color="auto"/>
          </w:divBdr>
        </w:div>
        <w:div w:id="2042394144">
          <w:marLeft w:val="547"/>
          <w:marRight w:val="0"/>
          <w:marTop w:val="0"/>
          <w:marBottom w:val="0"/>
          <w:divBdr>
            <w:top w:val="none" w:sz="0" w:space="0" w:color="auto"/>
            <w:left w:val="none" w:sz="0" w:space="0" w:color="auto"/>
            <w:bottom w:val="none" w:sz="0" w:space="0" w:color="auto"/>
            <w:right w:val="none" w:sz="0" w:space="0" w:color="auto"/>
          </w:divBdr>
        </w:div>
        <w:div w:id="365564327">
          <w:marLeft w:val="547"/>
          <w:marRight w:val="0"/>
          <w:marTop w:val="0"/>
          <w:marBottom w:val="0"/>
          <w:divBdr>
            <w:top w:val="none" w:sz="0" w:space="0" w:color="auto"/>
            <w:left w:val="none" w:sz="0" w:space="0" w:color="auto"/>
            <w:bottom w:val="none" w:sz="0" w:space="0" w:color="auto"/>
            <w:right w:val="none" w:sz="0" w:space="0" w:color="auto"/>
          </w:divBdr>
        </w:div>
      </w:divsChild>
    </w:div>
    <w:div w:id="1010136199">
      <w:bodyDiv w:val="1"/>
      <w:marLeft w:val="0"/>
      <w:marRight w:val="0"/>
      <w:marTop w:val="0"/>
      <w:marBottom w:val="0"/>
      <w:divBdr>
        <w:top w:val="none" w:sz="0" w:space="0" w:color="auto"/>
        <w:left w:val="none" w:sz="0" w:space="0" w:color="auto"/>
        <w:bottom w:val="none" w:sz="0" w:space="0" w:color="auto"/>
        <w:right w:val="none" w:sz="0" w:space="0" w:color="auto"/>
      </w:divBdr>
    </w:div>
    <w:div w:id="1047027991">
      <w:bodyDiv w:val="1"/>
      <w:marLeft w:val="0"/>
      <w:marRight w:val="0"/>
      <w:marTop w:val="0"/>
      <w:marBottom w:val="0"/>
      <w:divBdr>
        <w:top w:val="none" w:sz="0" w:space="0" w:color="auto"/>
        <w:left w:val="none" w:sz="0" w:space="0" w:color="auto"/>
        <w:bottom w:val="none" w:sz="0" w:space="0" w:color="auto"/>
        <w:right w:val="none" w:sz="0" w:space="0" w:color="auto"/>
      </w:divBdr>
    </w:div>
    <w:div w:id="1056781398">
      <w:bodyDiv w:val="1"/>
      <w:marLeft w:val="0"/>
      <w:marRight w:val="0"/>
      <w:marTop w:val="0"/>
      <w:marBottom w:val="0"/>
      <w:divBdr>
        <w:top w:val="none" w:sz="0" w:space="0" w:color="auto"/>
        <w:left w:val="none" w:sz="0" w:space="0" w:color="auto"/>
        <w:bottom w:val="none" w:sz="0" w:space="0" w:color="auto"/>
        <w:right w:val="none" w:sz="0" w:space="0" w:color="auto"/>
      </w:divBdr>
    </w:div>
    <w:div w:id="1119837015">
      <w:bodyDiv w:val="1"/>
      <w:marLeft w:val="0"/>
      <w:marRight w:val="0"/>
      <w:marTop w:val="0"/>
      <w:marBottom w:val="0"/>
      <w:divBdr>
        <w:top w:val="none" w:sz="0" w:space="0" w:color="auto"/>
        <w:left w:val="none" w:sz="0" w:space="0" w:color="auto"/>
        <w:bottom w:val="none" w:sz="0" w:space="0" w:color="auto"/>
        <w:right w:val="none" w:sz="0" w:space="0" w:color="auto"/>
      </w:divBdr>
    </w:div>
    <w:div w:id="1182166750">
      <w:bodyDiv w:val="1"/>
      <w:marLeft w:val="0"/>
      <w:marRight w:val="0"/>
      <w:marTop w:val="0"/>
      <w:marBottom w:val="0"/>
      <w:divBdr>
        <w:top w:val="none" w:sz="0" w:space="0" w:color="auto"/>
        <w:left w:val="none" w:sz="0" w:space="0" w:color="auto"/>
        <w:bottom w:val="none" w:sz="0" w:space="0" w:color="auto"/>
        <w:right w:val="none" w:sz="0" w:space="0" w:color="auto"/>
      </w:divBdr>
    </w:div>
    <w:div w:id="1203983631">
      <w:bodyDiv w:val="1"/>
      <w:marLeft w:val="0"/>
      <w:marRight w:val="0"/>
      <w:marTop w:val="0"/>
      <w:marBottom w:val="0"/>
      <w:divBdr>
        <w:top w:val="none" w:sz="0" w:space="0" w:color="auto"/>
        <w:left w:val="none" w:sz="0" w:space="0" w:color="auto"/>
        <w:bottom w:val="none" w:sz="0" w:space="0" w:color="auto"/>
        <w:right w:val="none" w:sz="0" w:space="0" w:color="auto"/>
      </w:divBdr>
    </w:div>
    <w:div w:id="1307978191">
      <w:bodyDiv w:val="1"/>
      <w:marLeft w:val="0"/>
      <w:marRight w:val="0"/>
      <w:marTop w:val="0"/>
      <w:marBottom w:val="0"/>
      <w:divBdr>
        <w:top w:val="none" w:sz="0" w:space="0" w:color="auto"/>
        <w:left w:val="none" w:sz="0" w:space="0" w:color="auto"/>
        <w:bottom w:val="none" w:sz="0" w:space="0" w:color="auto"/>
        <w:right w:val="none" w:sz="0" w:space="0" w:color="auto"/>
      </w:divBdr>
    </w:div>
    <w:div w:id="1379360274">
      <w:bodyDiv w:val="1"/>
      <w:marLeft w:val="0"/>
      <w:marRight w:val="0"/>
      <w:marTop w:val="0"/>
      <w:marBottom w:val="0"/>
      <w:divBdr>
        <w:top w:val="none" w:sz="0" w:space="0" w:color="auto"/>
        <w:left w:val="none" w:sz="0" w:space="0" w:color="auto"/>
        <w:bottom w:val="none" w:sz="0" w:space="0" w:color="auto"/>
        <w:right w:val="none" w:sz="0" w:space="0" w:color="auto"/>
      </w:divBdr>
    </w:div>
    <w:div w:id="1426341754">
      <w:bodyDiv w:val="1"/>
      <w:marLeft w:val="0"/>
      <w:marRight w:val="0"/>
      <w:marTop w:val="0"/>
      <w:marBottom w:val="0"/>
      <w:divBdr>
        <w:top w:val="none" w:sz="0" w:space="0" w:color="auto"/>
        <w:left w:val="none" w:sz="0" w:space="0" w:color="auto"/>
        <w:bottom w:val="none" w:sz="0" w:space="0" w:color="auto"/>
        <w:right w:val="none" w:sz="0" w:space="0" w:color="auto"/>
      </w:divBdr>
    </w:div>
    <w:div w:id="1441796136">
      <w:bodyDiv w:val="1"/>
      <w:marLeft w:val="0"/>
      <w:marRight w:val="0"/>
      <w:marTop w:val="0"/>
      <w:marBottom w:val="0"/>
      <w:divBdr>
        <w:top w:val="none" w:sz="0" w:space="0" w:color="auto"/>
        <w:left w:val="none" w:sz="0" w:space="0" w:color="auto"/>
        <w:bottom w:val="none" w:sz="0" w:space="0" w:color="auto"/>
        <w:right w:val="none" w:sz="0" w:space="0" w:color="auto"/>
      </w:divBdr>
    </w:div>
    <w:div w:id="1455903989">
      <w:bodyDiv w:val="1"/>
      <w:marLeft w:val="0"/>
      <w:marRight w:val="0"/>
      <w:marTop w:val="0"/>
      <w:marBottom w:val="0"/>
      <w:divBdr>
        <w:top w:val="none" w:sz="0" w:space="0" w:color="auto"/>
        <w:left w:val="none" w:sz="0" w:space="0" w:color="auto"/>
        <w:bottom w:val="none" w:sz="0" w:space="0" w:color="auto"/>
        <w:right w:val="none" w:sz="0" w:space="0" w:color="auto"/>
      </w:divBdr>
    </w:div>
    <w:div w:id="1459833240">
      <w:bodyDiv w:val="1"/>
      <w:marLeft w:val="0"/>
      <w:marRight w:val="0"/>
      <w:marTop w:val="0"/>
      <w:marBottom w:val="0"/>
      <w:divBdr>
        <w:top w:val="none" w:sz="0" w:space="0" w:color="auto"/>
        <w:left w:val="none" w:sz="0" w:space="0" w:color="auto"/>
        <w:bottom w:val="none" w:sz="0" w:space="0" w:color="auto"/>
        <w:right w:val="none" w:sz="0" w:space="0" w:color="auto"/>
      </w:divBdr>
    </w:div>
    <w:div w:id="1465856076">
      <w:bodyDiv w:val="1"/>
      <w:marLeft w:val="0"/>
      <w:marRight w:val="0"/>
      <w:marTop w:val="0"/>
      <w:marBottom w:val="0"/>
      <w:divBdr>
        <w:top w:val="none" w:sz="0" w:space="0" w:color="auto"/>
        <w:left w:val="none" w:sz="0" w:space="0" w:color="auto"/>
        <w:bottom w:val="none" w:sz="0" w:space="0" w:color="auto"/>
        <w:right w:val="none" w:sz="0" w:space="0" w:color="auto"/>
      </w:divBdr>
    </w:div>
    <w:div w:id="1466700587">
      <w:bodyDiv w:val="1"/>
      <w:marLeft w:val="0"/>
      <w:marRight w:val="0"/>
      <w:marTop w:val="0"/>
      <w:marBottom w:val="0"/>
      <w:divBdr>
        <w:top w:val="none" w:sz="0" w:space="0" w:color="auto"/>
        <w:left w:val="none" w:sz="0" w:space="0" w:color="auto"/>
        <w:bottom w:val="none" w:sz="0" w:space="0" w:color="auto"/>
        <w:right w:val="none" w:sz="0" w:space="0" w:color="auto"/>
      </w:divBdr>
    </w:div>
    <w:div w:id="1469668044">
      <w:bodyDiv w:val="1"/>
      <w:marLeft w:val="0"/>
      <w:marRight w:val="0"/>
      <w:marTop w:val="0"/>
      <w:marBottom w:val="0"/>
      <w:divBdr>
        <w:top w:val="none" w:sz="0" w:space="0" w:color="auto"/>
        <w:left w:val="none" w:sz="0" w:space="0" w:color="auto"/>
        <w:bottom w:val="none" w:sz="0" w:space="0" w:color="auto"/>
        <w:right w:val="none" w:sz="0" w:space="0" w:color="auto"/>
      </w:divBdr>
    </w:div>
    <w:div w:id="1480153779">
      <w:bodyDiv w:val="1"/>
      <w:marLeft w:val="0"/>
      <w:marRight w:val="0"/>
      <w:marTop w:val="0"/>
      <w:marBottom w:val="0"/>
      <w:divBdr>
        <w:top w:val="none" w:sz="0" w:space="0" w:color="auto"/>
        <w:left w:val="none" w:sz="0" w:space="0" w:color="auto"/>
        <w:bottom w:val="none" w:sz="0" w:space="0" w:color="auto"/>
        <w:right w:val="none" w:sz="0" w:space="0" w:color="auto"/>
      </w:divBdr>
    </w:div>
    <w:div w:id="1519853782">
      <w:bodyDiv w:val="1"/>
      <w:marLeft w:val="0"/>
      <w:marRight w:val="0"/>
      <w:marTop w:val="0"/>
      <w:marBottom w:val="0"/>
      <w:divBdr>
        <w:top w:val="none" w:sz="0" w:space="0" w:color="auto"/>
        <w:left w:val="none" w:sz="0" w:space="0" w:color="auto"/>
        <w:bottom w:val="none" w:sz="0" w:space="0" w:color="auto"/>
        <w:right w:val="none" w:sz="0" w:space="0" w:color="auto"/>
      </w:divBdr>
    </w:div>
    <w:div w:id="1556164111">
      <w:bodyDiv w:val="1"/>
      <w:marLeft w:val="0"/>
      <w:marRight w:val="0"/>
      <w:marTop w:val="0"/>
      <w:marBottom w:val="0"/>
      <w:divBdr>
        <w:top w:val="none" w:sz="0" w:space="0" w:color="auto"/>
        <w:left w:val="none" w:sz="0" w:space="0" w:color="auto"/>
        <w:bottom w:val="none" w:sz="0" w:space="0" w:color="auto"/>
        <w:right w:val="none" w:sz="0" w:space="0" w:color="auto"/>
      </w:divBdr>
    </w:div>
    <w:div w:id="1571844210">
      <w:bodyDiv w:val="1"/>
      <w:marLeft w:val="0"/>
      <w:marRight w:val="0"/>
      <w:marTop w:val="0"/>
      <w:marBottom w:val="0"/>
      <w:divBdr>
        <w:top w:val="none" w:sz="0" w:space="0" w:color="auto"/>
        <w:left w:val="none" w:sz="0" w:space="0" w:color="auto"/>
        <w:bottom w:val="none" w:sz="0" w:space="0" w:color="auto"/>
        <w:right w:val="none" w:sz="0" w:space="0" w:color="auto"/>
      </w:divBdr>
    </w:div>
    <w:div w:id="1616063353">
      <w:bodyDiv w:val="1"/>
      <w:marLeft w:val="0"/>
      <w:marRight w:val="0"/>
      <w:marTop w:val="0"/>
      <w:marBottom w:val="0"/>
      <w:divBdr>
        <w:top w:val="none" w:sz="0" w:space="0" w:color="auto"/>
        <w:left w:val="none" w:sz="0" w:space="0" w:color="auto"/>
        <w:bottom w:val="none" w:sz="0" w:space="0" w:color="auto"/>
        <w:right w:val="none" w:sz="0" w:space="0" w:color="auto"/>
      </w:divBdr>
    </w:div>
    <w:div w:id="1619793260">
      <w:bodyDiv w:val="1"/>
      <w:marLeft w:val="0"/>
      <w:marRight w:val="0"/>
      <w:marTop w:val="0"/>
      <w:marBottom w:val="0"/>
      <w:divBdr>
        <w:top w:val="none" w:sz="0" w:space="0" w:color="auto"/>
        <w:left w:val="none" w:sz="0" w:space="0" w:color="auto"/>
        <w:bottom w:val="none" w:sz="0" w:space="0" w:color="auto"/>
        <w:right w:val="none" w:sz="0" w:space="0" w:color="auto"/>
      </w:divBdr>
    </w:div>
    <w:div w:id="1655841541">
      <w:bodyDiv w:val="1"/>
      <w:marLeft w:val="0"/>
      <w:marRight w:val="0"/>
      <w:marTop w:val="0"/>
      <w:marBottom w:val="0"/>
      <w:divBdr>
        <w:top w:val="none" w:sz="0" w:space="0" w:color="auto"/>
        <w:left w:val="none" w:sz="0" w:space="0" w:color="auto"/>
        <w:bottom w:val="none" w:sz="0" w:space="0" w:color="auto"/>
        <w:right w:val="none" w:sz="0" w:space="0" w:color="auto"/>
      </w:divBdr>
    </w:div>
    <w:div w:id="1656759302">
      <w:bodyDiv w:val="1"/>
      <w:marLeft w:val="0"/>
      <w:marRight w:val="0"/>
      <w:marTop w:val="0"/>
      <w:marBottom w:val="0"/>
      <w:divBdr>
        <w:top w:val="none" w:sz="0" w:space="0" w:color="auto"/>
        <w:left w:val="none" w:sz="0" w:space="0" w:color="auto"/>
        <w:bottom w:val="none" w:sz="0" w:space="0" w:color="auto"/>
        <w:right w:val="none" w:sz="0" w:space="0" w:color="auto"/>
      </w:divBdr>
    </w:div>
    <w:div w:id="1689210286">
      <w:bodyDiv w:val="1"/>
      <w:marLeft w:val="0"/>
      <w:marRight w:val="0"/>
      <w:marTop w:val="0"/>
      <w:marBottom w:val="0"/>
      <w:divBdr>
        <w:top w:val="none" w:sz="0" w:space="0" w:color="auto"/>
        <w:left w:val="none" w:sz="0" w:space="0" w:color="auto"/>
        <w:bottom w:val="none" w:sz="0" w:space="0" w:color="auto"/>
        <w:right w:val="none" w:sz="0" w:space="0" w:color="auto"/>
      </w:divBdr>
    </w:div>
    <w:div w:id="1741710038">
      <w:bodyDiv w:val="1"/>
      <w:marLeft w:val="0"/>
      <w:marRight w:val="0"/>
      <w:marTop w:val="0"/>
      <w:marBottom w:val="0"/>
      <w:divBdr>
        <w:top w:val="none" w:sz="0" w:space="0" w:color="auto"/>
        <w:left w:val="none" w:sz="0" w:space="0" w:color="auto"/>
        <w:bottom w:val="none" w:sz="0" w:space="0" w:color="auto"/>
        <w:right w:val="none" w:sz="0" w:space="0" w:color="auto"/>
      </w:divBdr>
    </w:div>
    <w:div w:id="1749764867">
      <w:bodyDiv w:val="1"/>
      <w:marLeft w:val="0"/>
      <w:marRight w:val="0"/>
      <w:marTop w:val="0"/>
      <w:marBottom w:val="0"/>
      <w:divBdr>
        <w:top w:val="none" w:sz="0" w:space="0" w:color="auto"/>
        <w:left w:val="none" w:sz="0" w:space="0" w:color="auto"/>
        <w:bottom w:val="none" w:sz="0" w:space="0" w:color="auto"/>
        <w:right w:val="none" w:sz="0" w:space="0" w:color="auto"/>
      </w:divBdr>
    </w:div>
    <w:div w:id="1751350601">
      <w:bodyDiv w:val="1"/>
      <w:marLeft w:val="0"/>
      <w:marRight w:val="0"/>
      <w:marTop w:val="0"/>
      <w:marBottom w:val="0"/>
      <w:divBdr>
        <w:top w:val="none" w:sz="0" w:space="0" w:color="auto"/>
        <w:left w:val="none" w:sz="0" w:space="0" w:color="auto"/>
        <w:bottom w:val="none" w:sz="0" w:space="0" w:color="auto"/>
        <w:right w:val="none" w:sz="0" w:space="0" w:color="auto"/>
      </w:divBdr>
    </w:div>
    <w:div w:id="1782995033">
      <w:bodyDiv w:val="1"/>
      <w:marLeft w:val="0"/>
      <w:marRight w:val="0"/>
      <w:marTop w:val="0"/>
      <w:marBottom w:val="0"/>
      <w:divBdr>
        <w:top w:val="none" w:sz="0" w:space="0" w:color="auto"/>
        <w:left w:val="none" w:sz="0" w:space="0" w:color="auto"/>
        <w:bottom w:val="none" w:sz="0" w:space="0" w:color="auto"/>
        <w:right w:val="none" w:sz="0" w:space="0" w:color="auto"/>
      </w:divBdr>
    </w:div>
    <w:div w:id="1803499482">
      <w:bodyDiv w:val="1"/>
      <w:marLeft w:val="0"/>
      <w:marRight w:val="0"/>
      <w:marTop w:val="0"/>
      <w:marBottom w:val="0"/>
      <w:divBdr>
        <w:top w:val="none" w:sz="0" w:space="0" w:color="auto"/>
        <w:left w:val="none" w:sz="0" w:space="0" w:color="auto"/>
        <w:bottom w:val="none" w:sz="0" w:space="0" w:color="auto"/>
        <w:right w:val="none" w:sz="0" w:space="0" w:color="auto"/>
      </w:divBdr>
    </w:div>
    <w:div w:id="1812671759">
      <w:bodyDiv w:val="1"/>
      <w:marLeft w:val="0"/>
      <w:marRight w:val="0"/>
      <w:marTop w:val="0"/>
      <w:marBottom w:val="0"/>
      <w:divBdr>
        <w:top w:val="none" w:sz="0" w:space="0" w:color="auto"/>
        <w:left w:val="none" w:sz="0" w:space="0" w:color="auto"/>
        <w:bottom w:val="none" w:sz="0" w:space="0" w:color="auto"/>
        <w:right w:val="none" w:sz="0" w:space="0" w:color="auto"/>
      </w:divBdr>
    </w:div>
    <w:div w:id="1815561671">
      <w:bodyDiv w:val="1"/>
      <w:marLeft w:val="0"/>
      <w:marRight w:val="0"/>
      <w:marTop w:val="0"/>
      <w:marBottom w:val="0"/>
      <w:divBdr>
        <w:top w:val="none" w:sz="0" w:space="0" w:color="auto"/>
        <w:left w:val="none" w:sz="0" w:space="0" w:color="auto"/>
        <w:bottom w:val="none" w:sz="0" w:space="0" w:color="auto"/>
        <w:right w:val="none" w:sz="0" w:space="0" w:color="auto"/>
      </w:divBdr>
    </w:div>
    <w:div w:id="1816876589">
      <w:bodyDiv w:val="1"/>
      <w:marLeft w:val="0"/>
      <w:marRight w:val="0"/>
      <w:marTop w:val="0"/>
      <w:marBottom w:val="0"/>
      <w:divBdr>
        <w:top w:val="none" w:sz="0" w:space="0" w:color="auto"/>
        <w:left w:val="none" w:sz="0" w:space="0" w:color="auto"/>
        <w:bottom w:val="none" w:sz="0" w:space="0" w:color="auto"/>
        <w:right w:val="none" w:sz="0" w:space="0" w:color="auto"/>
      </w:divBdr>
    </w:div>
    <w:div w:id="1825851290">
      <w:bodyDiv w:val="1"/>
      <w:marLeft w:val="0"/>
      <w:marRight w:val="0"/>
      <w:marTop w:val="0"/>
      <w:marBottom w:val="0"/>
      <w:divBdr>
        <w:top w:val="none" w:sz="0" w:space="0" w:color="auto"/>
        <w:left w:val="none" w:sz="0" w:space="0" w:color="auto"/>
        <w:bottom w:val="none" w:sz="0" w:space="0" w:color="auto"/>
        <w:right w:val="none" w:sz="0" w:space="0" w:color="auto"/>
      </w:divBdr>
    </w:div>
    <w:div w:id="1828085577">
      <w:bodyDiv w:val="1"/>
      <w:marLeft w:val="0"/>
      <w:marRight w:val="0"/>
      <w:marTop w:val="0"/>
      <w:marBottom w:val="0"/>
      <w:divBdr>
        <w:top w:val="none" w:sz="0" w:space="0" w:color="auto"/>
        <w:left w:val="none" w:sz="0" w:space="0" w:color="auto"/>
        <w:bottom w:val="none" w:sz="0" w:space="0" w:color="auto"/>
        <w:right w:val="none" w:sz="0" w:space="0" w:color="auto"/>
      </w:divBdr>
    </w:div>
    <w:div w:id="1856571754">
      <w:bodyDiv w:val="1"/>
      <w:marLeft w:val="0"/>
      <w:marRight w:val="0"/>
      <w:marTop w:val="0"/>
      <w:marBottom w:val="0"/>
      <w:divBdr>
        <w:top w:val="none" w:sz="0" w:space="0" w:color="auto"/>
        <w:left w:val="none" w:sz="0" w:space="0" w:color="auto"/>
        <w:bottom w:val="none" w:sz="0" w:space="0" w:color="auto"/>
        <w:right w:val="none" w:sz="0" w:space="0" w:color="auto"/>
      </w:divBdr>
    </w:div>
    <w:div w:id="1911303421">
      <w:bodyDiv w:val="1"/>
      <w:marLeft w:val="0"/>
      <w:marRight w:val="0"/>
      <w:marTop w:val="0"/>
      <w:marBottom w:val="0"/>
      <w:divBdr>
        <w:top w:val="none" w:sz="0" w:space="0" w:color="auto"/>
        <w:left w:val="none" w:sz="0" w:space="0" w:color="auto"/>
        <w:bottom w:val="none" w:sz="0" w:space="0" w:color="auto"/>
        <w:right w:val="none" w:sz="0" w:space="0" w:color="auto"/>
      </w:divBdr>
    </w:div>
    <w:div w:id="1936983388">
      <w:bodyDiv w:val="1"/>
      <w:marLeft w:val="0"/>
      <w:marRight w:val="0"/>
      <w:marTop w:val="0"/>
      <w:marBottom w:val="0"/>
      <w:divBdr>
        <w:top w:val="none" w:sz="0" w:space="0" w:color="auto"/>
        <w:left w:val="none" w:sz="0" w:space="0" w:color="auto"/>
        <w:bottom w:val="none" w:sz="0" w:space="0" w:color="auto"/>
        <w:right w:val="none" w:sz="0" w:space="0" w:color="auto"/>
      </w:divBdr>
    </w:div>
    <w:div w:id="1981036868">
      <w:bodyDiv w:val="1"/>
      <w:marLeft w:val="0"/>
      <w:marRight w:val="0"/>
      <w:marTop w:val="0"/>
      <w:marBottom w:val="0"/>
      <w:divBdr>
        <w:top w:val="none" w:sz="0" w:space="0" w:color="auto"/>
        <w:left w:val="none" w:sz="0" w:space="0" w:color="auto"/>
        <w:bottom w:val="none" w:sz="0" w:space="0" w:color="auto"/>
        <w:right w:val="none" w:sz="0" w:space="0" w:color="auto"/>
      </w:divBdr>
      <w:divsChild>
        <w:div w:id="1201472826">
          <w:marLeft w:val="360"/>
          <w:marRight w:val="0"/>
          <w:marTop w:val="200"/>
          <w:marBottom w:val="0"/>
          <w:divBdr>
            <w:top w:val="none" w:sz="0" w:space="0" w:color="auto"/>
            <w:left w:val="none" w:sz="0" w:space="0" w:color="auto"/>
            <w:bottom w:val="none" w:sz="0" w:space="0" w:color="auto"/>
            <w:right w:val="none" w:sz="0" w:space="0" w:color="auto"/>
          </w:divBdr>
        </w:div>
        <w:div w:id="333607620">
          <w:marLeft w:val="360"/>
          <w:marRight w:val="0"/>
          <w:marTop w:val="200"/>
          <w:marBottom w:val="0"/>
          <w:divBdr>
            <w:top w:val="none" w:sz="0" w:space="0" w:color="auto"/>
            <w:left w:val="none" w:sz="0" w:space="0" w:color="auto"/>
            <w:bottom w:val="none" w:sz="0" w:space="0" w:color="auto"/>
            <w:right w:val="none" w:sz="0" w:space="0" w:color="auto"/>
          </w:divBdr>
        </w:div>
      </w:divsChild>
    </w:div>
    <w:div w:id="1987394400">
      <w:bodyDiv w:val="1"/>
      <w:marLeft w:val="0"/>
      <w:marRight w:val="0"/>
      <w:marTop w:val="0"/>
      <w:marBottom w:val="0"/>
      <w:divBdr>
        <w:top w:val="none" w:sz="0" w:space="0" w:color="auto"/>
        <w:left w:val="none" w:sz="0" w:space="0" w:color="auto"/>
        <w:bottom w:val="none" w:sz="0" w:space="0" w:color="auto"/>
        <w:right w:val="none" w:sz="0" w:space="0" w:color="auto"/>
      </w:divBdr>
    </w:div>
    <w:div w:id="2021083566">
      <w:bodyDiv w:val="1"/>
      <w:marLeft w:val="0"/>
      <w:marRight w:val="0"/>
      <w:marTop w:val="0"/>
      <w:marBottom w:val="0"/>
      <w:divBdr>
        <w:top w:val="none" w:sz="0" w:space="0" w:color="auto"/>
        <w:left w:val="none" w:sz="0" w:space="0" w:color="auto"/>
        <w:bottom w:val="none" w:sz="0" w:space="0" w:color="auto"/>
        <w:right w:val="none" w:sz="0" w:space="0" w:color="auto"/>
      </w:divBdr>
    </w:div>
    <w:div w:id="2122146261">
      <w:bodyDiv w:val="1"/>
      <w:marLeft w:val="0"/>
      <w:marRight w:val="0"/>
      <w:marTop w:val="0"/>
      <w:marBottom w:val="0"/>
      <w:divBdr>
        <w:top w:val="none" w:sz="0" w:space="0" w:color="auto"/>
        <w:left w:val="none" w:sz="0" w:space="0" w:color="auto"/>
        <w:bottom w:val="none" w:sz="0" w:space="0" w:color="auto"/>
        <w:right w:val="none" w:sz="0" w:space="0" w:color="auto"/>
      </w:divBdr>
    </w:div>
    <w:div w:id="214264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pc.pl" TargetMode="External"/><Relationship Id="rId5" Type="http://schemas.openxmlformats.org/officeDocument/2006/relationships/webSettings" Target="webSettings.xml"/><Relationship Id="rId10" Type="http://schemas.openxmlformats.org/officeDocument/2006/relationships/hyperlink" Target="https://www.thinkgeoenergy.com/over-200-stakeholders-support-call-for-european-geothermal-strategy/" TargetMode="External"/><Relationship Id="rId4" Type="http://schemas.openxmlformats.org/officeDocument/2006/relationships/settings" Target="settings.xml"/><Relationship Id="rId9" Type="http://schemas.openxmlformats.org/officeDocument/2006/relationships/image" Target="cid:part1.eHdXF090.OTm05er7@portpc.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FBEF5-0C34-4D2D-BF3F-38476BD79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2353</Words>
  <Characters>14120</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Jania</dc:creator>
  <cp:keywords/>
  <dc:description/>
  <cp:lastModifiedBy>Justyna Lis</cp:lastModifiedBy>
  <cp:revision>5</cp:revision>
  <dcterms:created xsi:type="dcterms:W3CDTF">2025-07-07T10:40:00Z</dcterms:created>
  <dcterms:modified xsi:type="dcterms:W3CDTF">2025-07-07T11:23:00Z</dcterms:modified>
</cp:coreProperties>
</file>